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9E" w:rsidRPr="009C1C6E" w:rsidRDefault="004C0577" w:rsidP="0065129E">
      <w:pPr>
        <w:rPr>
          <w:rFonts w:ascii="Verdana" w:hAnsi="Verdana" w:cs="Arial"/>
          <w:b/>
          <w:sz w:val="22"/>
          <w:szCs w:val="22"/>
        </w:rPr>
      </w:pPr>
      <w:r>
        <w:rPr>
          <w:rFonts w:ascii="Verdana" w:hAnsi="Verdana" w:cs="Arial"/>
          <w:b/>
          <w:sz w:val="22"/>
          <w:szCs w:val="22"/>
        </w:rPr>
        <w:t>St Austell</w:t>
      </w:r>
      <w:r w:rsidR="0065129E" w:rsidRPr="009C1C6E">
        <w:rPr>
          <w:rFonts w:ascii="Verdana" w:hAnsi="Verdana" w:cs="Arial"/>
          <w:b/>
          <w:sz w:val="22"/>
          <w:szCs w:val="22"/>
        </w:rPr>
        <w:t xml:space="preserve"> Business Improvement District</w:t>
      </w:r>
    </w:p>
    <w:p w:rsidR="0065129E" w:rsidRPr="009C1C6E" w:rsidRDefault="0065129E" w:rsidP="0065129E">
      <w:pPr>
        <w:rPr>
          <w:rFonts w:ascii="Verdana" w:hAnsi="Verdana" w:cs="Arial"/>
          <w:b/>
          <w:bCs/>
          <w:color w:val="000000"/>
          <w:sz w:val="22"/>
          <w:szCs w:val="22"/>
        </w:rPr>
      </w:pPr>
    </w:p>
    <w:p w:rsidR="0065129E" w:rsidRPr="009C1C6E" w:rsidRDefault="0065129E" w:rsidP="0065129E">
      <w:pPr>
        <w:rPr>
          <w:rFonts w:ascii="Verdana" w:hAnsi="Verdana" w:cs="Arial"/>
          <w:b/>
          <w:bCs/>
          <w:color w:val="000000"/>
          <w:sz w:val="22"/>
          <w:szCs w:val="22"/>
        </w:rPr>
      </w:pPr>
      <w:r w:rsidRPr="009C1C6E">
        <w:rPr>
          <w:rFonts w:ascii="Verdana" w:hAnsi="Verdana" w:cs="Arial"/>
          <w:b/>
          <w:bCs/>
          <w:color w:val="000000"/>
          <w:sz w:val="22"/>
          <w:szCs w:val="22"/>
        </w:rPr>
        <w:t>Highways Maintenance - Service Baseline</w:t>
      </w:r>
    </w:p>
    <w:p w:rsidR="0065129E" w:rsidRPr="009C1C6E" w:rsidRDefault="0065129E" w:rsidP="0065129E">
      <w:pPr>
        <w:jc w:val="center"/>
        <w:rPr>
          <w:rFonts w:ascii="Verdana" w:hAnsi="Verdana" w:cs="Arial"/>
          <w:b/>
          <w:bCs/>
          <w:color w:val="000000"/>
          <w:sz w:val="22"/>
          <w:szCs w:val="22"/>
        </w:rPr>
      </w:pPr>
    </w:p>
    <w:p w:rsidR="0065129E" w:rsidRPr="009C1C6E" w:rsidRDefault="0065129E" w:rsidP="0065129E">
      <w:pPr>
        <w:rPr>
          <w:rFonts w:ascii="Verdana" w:hAnsi="Verdana" w:cs="Arial"/>
          <w:b/>
          <w:bCs/>
          <w:color w:val="000000"/>
          <w:sz w:val="22"/>
          <w:szCs w:val="22"/>
        </w:rPr>
      </w:pPr>
      <w:r w:rsidRPr="009C1C6E">
        <w:rPr>
          <w:rFonts w:ascii="Verdana" w:hAnsi="Verdana" w:cs="Arial"/>
          <w:b/>
          <w:bCs/>
          <w:color w:val="000000"/>
          <w:sz w:val="22"/>
          <w:szCs w:val="22"/>
        </w:rPr>
        <w:t>Responsible authority:</w:t>
      </w:r>
      <w:r w:rsidRPr="009C1C6E">
        <w:rPr>
          <w:rFonts w:ascii="Verdana" w:hAnsi="Verdana" w:cs="Arial"/>
          <w:b/>
          <w:bCs/>
          <w:color w:val="000000"/>
          <w:sz w:val="22"/>
          <w:szCs w:val="22"/>
        </w:rPr>
        <w:tab/>
      </w:r>
      <w:smartTag w:uri="urn:schemas-microsoft-com:office:smarttags" w:element="City">
        <w:smartTag w:uri="urn:schemas-microsoft-com:office:smarttags" w:element="place">
          <w:r w:rsidRPr="009C1C6E">
            <w:rPr>
              <w:rFonts w:ascii="Verdana" w:hAnsi="Verdana" w:cs="Arial"/>
              <w:b/>
              <w:bCs/>
              <w:color w:val="000000"/>
              <w:sz w:val="22"/>
              <w:szCs w:val="22"/>
            </w:rPr>
            <w:t>Cornwall</w:t>
          </w:r>
        </w:smartTag>
      </w:smartTag>
      <w:r w:rsidRPr="009C1C6E">
        <w:rPr>
          <w:rFonts w:ascii="Verdana" w:hAnsi="Verdana" w:cs="Arial"/>
          <w:b/>
          <w:bCs/>
          <w:color w:val="000000"/>
          <w:sz w:val="22"/>
          <w:szCs w:val="22"/>
        </w:rPr>
        <w:t xml:space="preserve"> Council</w:t>
      </w:r>
    </w:p>
    <w:p w:rsidR="0065129E" w:rsidRPr="009C1C6E" w:rsidRDefault="0065129E" w:rsidP="0065129E">
      <w:pPr>
        <w:rPr>
          <w:rFonts w:ascii="Verdana" w:hAnsi="Verdana" w:cs="Arial"/>
          <w:b/>
          <w:bCs/>
          <w:color w:val="000000"/>
          <w:sz w:val="22"/>
          <w:szCs w:val="22"/>
        </w:rPr>
      </w:pPr>
    </w:p>
    <w:p w:rsidR="0065129E" w:rsidRPr="009C1C6E" w:rsidRDefault="0065129E" w:rsidP="0065129E">
      <w:pPr>
        <w:rPr>
          <w:rFonts w:ascii="Verdana" w:hAnsi="Verdana" w:cs="Arial"/>
          <w:b/>
          <w:bCs/>
          <w:color w:val="000000"/>
          <w:sz w:val="22"/>
          <w:szCs w:val="22"/>
        </w:rPr>
      </w:pPr>
      <w:r w:rsidRPr="009C1C6E">
        <w:rPr>
          <w:rFonts w:ascii="Verdana" w:hAnsi="Verdana" w:cs="Arial"/>
          <w:b/>
          <w:bCs/>
          <w:color w:val="000000"/>
          <w:sz w:val="22"/>
          <w:szCs w:val="22"/>
        </w:rPr>
        <w:t>Commissioned body delivering highway maintenance on behalf of the responsible authority:</w:t>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Pr="009C1C6E">
        <w:rPr>
          <w:rFonts w:ascii="Verdana" w:hAnsi="Verdana" w:cs="Arial"/>
          <w:b/>
          <w:bCs/>
          <w:color w:val="000000"/>
          <w:sz w:val="22"/>
          <w:szCs w:val="22"/>
        </w:rPr>
        <w:tab/>
      </w:r>
      <w:r w:rsidR="003E0B76" w:rsidRPr="009C1C6E">
        <w:rPr>
          <w:rFonts w:ascii="Verdana" w:hAnsi="Verdana" w:cs="Arial"/>
          <w:b/>
          <w:bCs/>
          <w:color w:val="000000"/>
          <w:sz w:val="22"/>
          <w:szCs w:val="22"/>
        </w:rPr>
        <w:t>C</w:t>
      </w:r>
      <w:r w:rsidR="003E0B76">
        <w:rPr>
          <w:rFonts w:ascii="Verdana" w:hAnsi="Verdana" w:cs="Arial"/>
          <w:b/>
          <w:bCs/>
          <w:color w:val="000000"/>
          <w:sz w:val="22"/>
          <w:szCs w:val="22"/>
        </w:rPr>
        <w:t>ORMAC</w:t>
      </w:r>
      <w:r w:rsidR="003E0B76" w:rsidRPr="009C1C6E">
        <w:rPr>
          <w:rFonts w:ascii="Verdana" w:hAnsi="Verdana" w:cs="Arial"/>
          <w:b/>
          <w:bCs/>
          <w:color w:val="000000"/>
          <w:sz w:val="22"/>
          <w:szCs w:val="22"/>
        </w:rPr>
        <w:t xml:space="preserve"> </w:t>
      </w:r>
      <w:r w:rsidRPr="009C1C6E">
        <w:rPr>
          <w:rFonts w:ascii="Verdana" w:hAnsi="Verdana" w:cs="Arial"/>
          <w:b/>
          <w:bCs/>
          <w:color w:val="000000"/>
          <w:sz w:val="22"/>
          <w:szCs w:val="22"/>
        </w:rPr>
        <w:t>Solutions Ltd</w:t>
      </w:r>
    </w:p>
    <w:p w:rsidR="0065129E" w:rsidRPr="009C1C6E" w:rsidRDefault="0065129E" w:rsidP="0065129E">
      <w:pPr>
        <w:ind w:left="2880" w:hanging="2880"/>
        <w:rPr>
          <w:rFonts w:ascii="Verdana" w:hAnsi="Verdana" w:cs="Arial"/>
          <w:b/>
          <w:bCs/>
          <w:color w:val="000000"/>
          <w:sz w:val="22"/>
          <w:szCs w:val="22"/>
        </w:rPr>
      </w:pPr>
    </w:p>
    <w:p w:rsidR="0065129E" w:rsidRPr="009C1C6E" w:rsidRDefault="0065129E" w:rsidP="0065129E">
      <w:pPr>
        <w:ind w:left="2880" w:hanging="2880"/>
        <w:rPr>
          <w:rFonts w:ascii="Verdana" w:hAnsi="Verdana" w:cs="Arial"/>
          <w:b/>
          <w:bCs/>
          <w:color w:val="000000"/>
          <w:sz w:val="22"/>
          <w:szCs w:val="22"/>
        </w:rPr>
      </w:pPr>
      <w:r w:rsidRPr="009C1C6E">
        <w:rPr>
          <w:rFonts w:ascii="Verdana" w:hAnsi="Verdana" w:cs="Arial"/>
          <w:b/>
          <w:bCs/>
          <w:color w:val="000000"/>
          <w:sz w:val="22"/>
          <w:szCs w:val="22"/>
        </w:rPr>
        <w:t>Head of Commissioned body</w:t>
      </w:r>
    </w:p>
    <w:p w:rsidR="0065129E" w:rsidRPr="009C1C6E" w:rsidRDefault="004C0577" w:rsidP="0065129E">
      <w:pPr>
        <w:ind w:left="3600"/>
        <w:rPr>
          <w:rFonts w:ascii="Verdana" w:hAnsi="Verdana" w:cs="Arial"/>
          <w:bCs/>
          <w:color w:val="000000"/>
          <w:sz w:val="22"/>
          <w:szCs w:val="22"/>
        </w:rPr>
      </w:pPr>
      <w:r>
        <w:rPr>
          <w:rFonts w:ascii="Verdana" w:hAnsi="Verdana" w:cs="Arial"/>
          <w:b/>
          <w:bCs/>
          <w:color w:val="000000"/>
          <w:sz w:val="22"/>
          <w:szCs w:val="22"/>
        </w:rPr>
        <w:t>Simon Deacon</w:t>
      </w:r>
      <w:r w:rsidR="0065129E" w:rsidRPr="009C1C6E">
        <w:rPr>
          <w:rFonts w:ascii="Verdana" w:hAnsi="Verdana" w:cs="Arial"/>
          <w:b/>
          <w:bCs/>
          <w:color w:val="000000"/>
          <w:sz w:val="22"/>
          <w:szCs w:val="22"/>
        </w:rPr>
        <w:t xml:space="preserve"> </w:t>
      </w:r>
      <w:r w:rsidR="0065129E" w:rsidRPr="009C1C6E">
        <w:rPr>
          <w:rFonts w:ascii="Verdana" w:hAnsi="Verdana" w:cs="Arial"/>
          <w:bCs/>
          <w:color w:val="000000"/>
          <w:sz w:val="22"/>
          <w:szCs w:val="22"/>
        </w:rPr>
        <w:t>(Managing Director, C</w:t>
      </w:r>
      <w:r>
        <w:rPr>
          <w:rFonts w:ascii="Verdana" w:hAnsi="Verdana" w:cs="Arial"/>
          <w:bCs/>
          <w:color w:val="000000"/>
          <w:sz w:val="22"/>
          <w:szCs w:val="22"/>
        </w:rPr>
        <w:t>ORMAC</w:t>
      </w:r>
      <w:r w:rsidR="0065129E" w:rsidRPr="009C1C6E">
        <w:rPr>
          <w:rFonts w:ascii="Verdana" w:hAnsi="Verdana" w:cs="Arial"/>
          <w:bCs/>
          <w:color w:val="000000"/>
          <w:sz w:val="22"/>
          <w:szCs w:val="22"/>
        </w:rPr>
        <w:t xml:space="preserve"> Solutions Ltd)</w:t>
      </w:r>
    </w:p>
    <w:p w:rsidR="0065129E" w:rsidRPr="009C1C6E" w:rsidRDefault="0065129E" w:rsidP="0065129E">
      <w:pPr>
        <w:ind w:left="2880" w:hanging="2880"/>
        <w:rPr>
          <w:rFonts w:ascii="Verdana" w:hAnsi="Verdana" w:cs="Arial"/>
          <w:b/>
          <w:bCs/>
          <w:color w:val="000000"/>
          <w:sz w:val="22"/>
          <w:szCs w:val="22"/>
        </w:rPr>
      </w:pPr>
    </w:p>
    <w:p w:rsidR="0065129E" w:rsidRPr="009C1C6E" w:rsidRDefault="0065129E" w:rsidP="0065129E">
      <w:pPr>
        <w:ind w:left="3600" w:hanging="3600"/>
        <w:rPr>
          <w:rFonts w:ascii="Verdana" w:hAnsi="Verdana" w:cs="Arial"/>
          <w:bCs/>
          <w:color w:val="000000"/>
          <w:sz w:val="22"/>
          <w:szCs w:val="22"/>
        </w:rPr>
      </w:pPr>
      <w:r w:rsidRPr="009C1C6E">
        <w:rPr>
          <w:rFonts w:ascii="Verdana" w:hAnsi="Verdana" w:cs="Arial"/>
          <w:b/>
          <w:bCs/>
          <w:color w:val="000000"/>
          <w:sz w:val="22"/>
          <w:szCs w:val="22"/>
        </w:rPr>
        <w:t>Responsible Officer:</w:t>
      </w:r>
      <w:r w:rsidRPr="009C1C6E">
        <w:rPr>
          <w:rFonts w:ascii="Verdana" w:hAnsi="Verdana" w:cs="Arial"/>
          <w:b/>
          <w:bCs/>
          <w:color w:val="000000"/>
          <w:sz w:val="22"/>
          <w:szCs w:val="22"/>
        </w:rPr>
        <w:tab/>
      </w:r>
      <w:r w:rsidR="004C0577">
        <w:rPr>
          <w:rFonts w:ascii="Verdana" w:hAnsi="Verdana" w:cs="Arial"/>
          <w:b/>
          <w:bCs/>
          <w:color w:val="000000"/>
          <w:sz w:val="22"/>
          <w:szCs w:val="22"/>
        </w:rPr>
        <w:t xml:space="preserve">Paul Allen </w:t>
      </w:r>
      <w:r w:rsidRPr="009C1C6E">
        <w:rPr>
          <w:rFonts w:ascii="Verdana" w:hAnsi="Verdana" w:cs="Arial"/>
          <w:bCs/>
          <w:color w:val="000000"/>
          <w:sz w:val="22"/>
          <w:szCs w:val="22"/>
        </w:rPr>
        <w:t>(Network Manager</w:t>
      </w:r>
      <w:r w:rsidR="004C0577">
        <w:rPr>
          <w:rFonts w:ascii="Verdana" w:hAnsi="Verdana" w:cs="Arial"/>
          <w:bCs/>
          <w:color w:val="000000"/>
          <w:sz w:val="22"/>
          <w:szCs w:val="22"/>
        </w:rPr>
        <w:t>, CORMAC Solutions Limited</w:t>
      </w:r>
      <w:r w:rsidRPr="009C1C6E">
        <w:rPr>
          <w:rFonts w:ascii="Verdana" w:hAnsi="Verdana" w:cs="Arial"/>
          <w:bCs/>
          <w:color w:val="000000"/>
          <w:sz w:val="22"/>
          <w:szCs w:val="22"/>
        </w:rPr>
        <w:t xml:space="preserve"> – </w:t>
      </w:r>
      <w:r w:rsidR="004C0577">
        <w:rPr>
          <w:rFonts w:ascii="Verdana" w:hAnsi="Verdana" w:cs="Arial"/>
          <w:bCs/>
          <w:color w:val="000000"/>
          <w:sz w:val="22"/>
          <w:szCs w:val="22"/>
        </w:rPr>
        <w:t>East</w:t>
      </w:r>
      <w:r w:rsidRPr="009C1C6E">
        <w:rPr>
          <w:rFonts w:ascii="Verdana" w:hAnsi="Verdana" w:cs="Arial"/>
          <w:bCs/>
          <w:color w:val="000000"/>
          <w:sz w:val="22"/>
          <w:szCs w:val="22"/>
        </w:rPr>
        <w:t xml:space="preserve"> Cornwall)</w:t>
      </w:r>
    </w:p>
    <w:p w:rsidR="0065129E" w:rsidRPr="009C1C6E" w:rsidRDefault="0065129E" w:rsidP="0065129E">
      <w:pPr>
        <w:ind w:left="2880" w:hanging="2880"/>
        <w:rPr>
          <w:rFonts w:ascii="Verdana" w:hAnsi="Verdana" w:cs="Arial"/>
          <w:bCs/>
          <w:color w:val="000000"/>
          <w:sz w:val="22"/>
          <w:szCs w:val="22"/>
        </w:rPr>
      </w:pPr>
    </w:p>
    <w:tbl>
      <w:tblPr>
        <w:tblW w:w="0" w:type="auto"/>
        <w:tblLook w:val="0000"/>
      </w:tblPr>
      <w:tblGrid>
        <w:gridCol w:w="2342"/>
        <w:gridCol w:w="6900"/>
      </w:tblGrid>
      <w:tr w:rsidR="0065129E" w:rsidRPr="009C1C6E" w:rsidTr="00A95336">
        <w:trPr>
          <w:cantSplit/>
          <w:trHeight w:val="546"/>
        </w:trPr>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 xml:space="preserve">Number of Staff &amp; Equipment </w:t>
            </w:r>
          </w:p>
        </w:tc>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 xml:space="preserve">Highway maintenance is managed by </w:t>
            </w:r>
            <w:r w:rsidR="003E0B76" w:rsidRPr="009C1C6E">
              <w:rPr>
                <w:rFonts w:ascii="Verdana" w:hAnsi="Verdana" w:cs="Arial"/>
                <w:color w:val="000000"/>
                <w:sz w:val="22"/>
                <w:szCs w:val="22"/>
              </w:rPr>
              <w:t>C</w:t>
            </w:r>
            <w:r w:rsidR="003E0B76">
              <w:rPr>
                <w:rFonts w:ascii="Verdana" w:hAnsi="Verdana" w:cs="Arial"/>
                <w:color w:val="000000"/>
                <w:sz w:val="22"/>
                <w:szCs w:val="22"/>
              </w:rPr>
              <w:t>ORMAC</w:t>
            </w:r>
            <w:r w:rsidR="003E0B76" w:rsidRPr="009C1C6E">
              <w:rPr>
                <w:rFonts w:ascii="Verdana" w:hAnsi="Verdana" w:cs="Arial"/>
                <w:color w:val="000000"/>
                <w:sz w:val="22"/>
                <w:szCs w:val="22"/>
              </w:rPr>
              <w:t xml:space="preserve"> </w:t>
            </w:r>
            <w:r w:rsidRPr="009C1C6E">
              <w:rPr>
                <w:rFonts w:ascii="Verdana" w:hAnsi="Verdana" w:cs="Arial"/>
                <w:color w:val="000000"/>
                <w:sz w:val="22"/>
                <w:szCs w:val="22"/>
              </w:rPr>
              <w:t xml:space="preserve">Solutions Ltd on behalf of Cornwall Council.  This service is delivered in two operational areas.  </w:t>
            </w:r>
            <w:r w:rsidR="00F93B1B">
              <w:rPr>
                <w:rFonts w:ascii="Verdana" w:hAnsi="Verdana" w:cs="Arial"/>
                <w:color w:val="000000"/>
                <w:sz w:val="22"/>
                <w:szCs w:val="22"/>
              </w:rPr>
              <w:t>St Austell</w:t>
            </w:r>
            <w:r w:rsidRPr="009C1C6E">
              <w:rPr>
                <w:rFonts w:ascii="Verdana" w:hAnsi="Verdana" w:cs="Arial"/>
                <w:color w:val="000000"/>
                <w:sz w:val="22"/>
                <w:szCs w:val="22"/>
              </w:rPr>
              <w:t xml:space="preserve"> falls in the </w:t>
            </w:r>
            <w:r w:rsidR="00F93B1B">
              <w:rPr>
                <w:rFonts w:ascii="Verdana" w:hAnsi="Verdana" w:cs="Arial"/>
                <w:color w:val="000000"/>
                <w:sz w:val="22"/>
                <w:szCs w:val="22"/>
              </w:rPr>
              <w:t>east</w:t>
            </w:r>
            <w:r w:rsidRPr="009C1C6E">
              <w:rPr>
                <w:rFonts w:ascii="Verdana" w:hAnsi="Verdana" w:cs="Arial"/>
                <w:color w:val="000000"/>
                <w:sz w:val="22"/>
                <w:szCs w:val="22"/>
              </w:rPr>
              <w:t xml:space="preserve"> network area.</w:t>
            </w:r>
            <w:bookmarkStart w:id="0" w:name="_GoBack"/>
            <w:bookmarkEnd w:id="0"/>
          </w:p>
          <w:p w:rsidR="0065129E" w:rsidRPr="009C1C6E" w:rsidRDefault="0065129E" w:rsidP="004C0577">
            <w:pPr>
              <w:spacing w:before="100" w:after="100"/>
              <w:rPr>
                <w:rFonts w:ascii="Verdana" w:hAnsi="Verdana" w:cs="Arial"/>
                <w:color w:val="000000"/>
              </w:rPr>
            </w:pPr>
            <w:r w:rsidRPr="009C1C6E">
              <w:rPr>
                <w:rFonts w:ascii="Verdana" w:hAnsi="Verdana" w:cs="Arial"/>
                <w:color w:val="000000"/>
                <w:sz w:val="22"/>
                <w:szCs w:val="22"/>
              </w:rPr>
              <w:t xml:space="preserve">As the work is needs based and covers the whole of the county, it is not possible to identify the number of staff that would carry out work and the amount and type of equipment that would be used in the </w:t>
            </w:r>
            <w:r w:rsidR="004C0577">
              <w:rPr>
                <w:rFonts w:ascii="Verdana" w:hAnsi="Verdana" w:cs="Arial"/>
                <w:color w:val="000000"/>
                <w:sz w:val="22"/>
                <w:szCs w:val="22"/>
              </w:rPr>
              <w:t>St Austell</w:t>
            </w:r>
            <w:r w:rsidRPr="009C1C6E">
              <w:rPr>
                <w:rFonts w:ascii="Verdana" w:hAnsi="Verdana" w:cs="Arial"/>
                <w:color w:val="000000"/>
                <w:sz w:val="22"/>
                <w:szCs w:val="22"/>
              </w:rPr>
              <w:t xml:space="preserve"> BID area.</w:t>
            </w:r>
          </w:p>
        </w:tc>
      </w:tr>
      <w:tr w:rsidR="0065129E" w:rsidRPr="009C1C6E" w:rsidTr="00A95336">
        <w:trPr>
          <w:cantSplit/>
          <w:trHeight w:val="892"/>
        </w:trPr>
        <w:tc>
          <w:tcPr>
            <w:tcW w:w="0" w:type="auto"/>
            <w:tcBorders>
              <w:top w:val="single" w:sz="4" w:space="0" w:color="auto"/>
              <w:left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Specification</w:t>
            </w:r>
          </w:p>
        </w:tc>
        <w:tc>
          <w:tcPr>
            <w:tcW w:w="0" w:type="auto"/>
            <w:tcBorders>
              <w:top w:val="single" w:sz="4" w:space="0" w:color="auto"/>
              <w:left w:val="single" w:sz="4" w:space="0" w:color="auto"/>
              <w:right w:val="single" w:sz="4" w:space="0" w:color="auto"/>
            </w:tcBorders>
          </w:tcPr>
          <w:p w:rsidR="0065129E" w:rsidRPr="00F93B1B" w:rsidRDefault="0065129E" w:rsidP="00A95336">
            <w:pPr>
              <w:pStyle w:val="Heading5"/>
              <w:spacing w:before="100" w:after="100"/>
              <w:rPr>
                <w:rFonts w:ascii="Verdana" w:hAnsi="Verdana" w:cs="Arial"/>
                <w:b/>
                <w:color w:val="000000"/>
                <w:sz w:val="22"/>
                <w:szCs w:val="22"/>
              </w:rPr>
            </w:pPr>
            <w:r w:rsidRPr="00F93B1B">
              <w:rPr>
                <w:rFonts w:ascii="Verdana" w:hAnsi="Verdana" w:cs="Arial"/>
                <w:b/>
                <w:bCs/>
                <w:color w:val="000000"/>
                <w:sz w:val="22"/>
                <w:szCs w:val="22"/>
              </w:rPr>
              <w:t xml:space="preserve">Maintenance of public highway </w:t>
            </w:r>
          </w:p>
          <w:p w:rsidR="0065129E" w:rsidRPr="004C0577" w:rsidRDefault="0065129E" w:rsidP="00A95336">
            <w:pPr>
              <w:pStyle w:val="Heading5"/>
              <w:spacing w:before="100" w:after="100"/>
              <w:rPr>
                <w:rFonts w:ascii="Verdana" w:hAnsi="Verdana" w:cs="Arial"/>
                <w:bCs/>
                <w:color w:val="000000"/>
                <w:sz w:val="22"/>
                <w:szCs w:val="22"/>
              </w:rPr>
            </w:pPr>
            <w:r w:rsidRPr="004C0577">
              <w:rPr>
                <w:rFonts w:ascii="Verdana" w:hAnsi="Verdana" w:cs="Arial"/>
                <w:color w:val="000000"/>
                <w:sz w:val="22"/>
                <w:szCs w:val="22"/>
              </w:rPr>
              <w:t>Cornwall Council budgets are allocated within defined areas using a weighted road length (road class/urban/rural)</w:t>
            </w:r>
          </w:p>
        </w:tc>
      </w:tr>
      <w:tr w:rsidR="0065129E" w:rsidRPr="009C1C6E" w:rsidTr="00A95336">
        <w:trPr>
          <w:cantSplit/>
          <w:trHeight w:val="892"/>
        </w:trPr>
        <w:tc>
          <w:tcPr>
            <w:tcW w:w="0" w:type="auto"/>
            <w:tcBorders>
              <w:left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left w:val="single" w:sz="4" w:space="0" w:color="auto"/>
              <w:right w:val="single" w:sz="4" w:space="0" w:color="auto"/>
            </w:tcBorders>
          </w:tcPr>
          <w:p w:rsidR="0065129E" w:rsidRPr="009C1C6E" w:rsidRDefault="0065129E" w:rsidP="004C0577">
            <w:pPr>
              <w:spacing w:before="100" w:after="100"/>
              <w:rPr>
                <w:rFonts w:ascii="Verdana" w:hAnsi="Verdana" w:cs="Arial"/>
                <w:color w:val="000000"/>
              </w:rPr>
            </w:pPr>
            <w:r w:rsidRPr="009C1C6E">
              <w:rPr>
                <w:rFonts w:ascii="Verdana" w:hAnsi="Verdana" w:cs="Arial"/>
                <w:color w:val="000000"/>
                <w:sz w:val="22"/>
                <w:szCs w:val="22"/>
              </w:rPr>
              <w:t xml:space="preserve">The Council has a duty to maintain the highway for the safe use of the public throughout </w:t>
            </w:r>
            <w:r w:rsidR="004C0577">
              <w:rPr>
                <w:rFonts w:ascii="Verdana" w:hAnsi="Verdana" w:cs="Arial"/>
                <w:color w:val="000000"/>
                <w:sz w:val="22"/>
                <w:szCs w:val="22"/>
              </w:rPr>
              <w:t xml:space="preserve">St Austell </w:t>
            </w:r>
            <w:r w:rsidRPr="009C1C6E">
              <w:rPr>
                <w:rFonts w:ascii="Verdana" w:hAnsi="Verdana" w:cs="Arial"/>
                <w:color w:val="000000"/>
                <w:sz w:val="22"/>
                <w:szCs w:val="22"/>
              </w:rPr>
              <w:t xml:space="preserve">including the BID area. This will include all issues defined within the Council’s Highway </w:t>
            </w:r>
            <w:r w:rsidR="003E0B76">
              <w:rPr>
                <w:rFonts w:ascii="Verdana" w:hAnsi="Verdana" w:cs="Arial"/>
                <w:color w:val="000000"/>
                <w:sz w:val="22"/>
                <w:szCs w:val="22"/>
              </w:rPr>
              <w:t>Maintenance</w:t>
            </w:r>
            <w:r w:rsidR="003E0B76" w:rsidRPr="009C1C6E">
              <w:rPr>
                <w:rFonts w:ascii="Verdana" w:hAnsi="Verdana" w:cs="Arial"/>
                <w:color w:val="000000"/>
                <w:sz w:val="22"/>
                <w:szCs w:val="22"/>
              </w:rPr>
              <w:t xml:space="preserve"> </w:t>
            </w:r>
            <w:r w:rsidRPr="009C1C6E">
              <w:rPr>
                <w:rFonts w:ascii="Verdana" w:hAnsi="Verdana" w:cs="Arial"/>
                <w:color w:val="000000"/>
                <w:sz w:val="22"/>
                <w:szCs w:val="22"/>
              </w:rPr>
              <w:t xml:space="preserve">Manual as category 1 </w:t>
            </w:r>
            <w:r w:rsidR="004C0577">
              <w:rPr>
                <w:rFonts w:ascii="Verdana" w:hAnsi="Verdana" w:cs="Arial"/>
                <w:color w:val="000000"/>
                <w:sz w:val="22"/>
                <w:szCs w:val="22"/>
              </w:rPr>
              <w:t xml:space="preserve">and 2 </w:t>
            </w:r>
            <w:r w:rsidRPr="009C1C6E">
              <w:rPr>
                <w:rFonts w:ascii="Verdana" w:hAnsi="Verdana" w:cs="Arial"/>
                <w:color w:val="000000"/>
                <w:sz w:val="22"/>
                <w:szCs w:val="22"/>
              </w:rPr>
              <w:t>defects.  This includes potholes, trips, faulty ironwork and covers etc.</w:t>
            </w:r>
          </w:p>
        </w:tc>
      </w:tr>
      <w:tr w:rsidR="0065129E" w:rsidRPr="009C1C6E" w:rsidTr="00A95336">
        <w:trPr>
          <w:cantSplit/>
          <w:trHeight w:val="892"/>
        </w:trPr>
        <w:tc>
          <w:tcPr>
            <w:tcW w:w="0" w:type="auto"/>
            <w:tcBorders>
              <w:left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left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 xml:space="preserve">In the town centre, a walked safety inspection is carried out at a prescribed frequency (varies from 1 – 4 months depending on category of road). These inspections are supported by a maintenance gang which is able to respond to repair any category 1 </w:t>
            </w:r>
            <w:r w:rsidR="004C0577">
              <w:rPr>
                <w:rFonts w:ascii="Verdana" w:hAnsi="Verdana" w:cs="Arial"/>
                <w:color w:val="000000"/>
                <w:sz w:val="22"/>
                <w:szCs w:val="22"/>
              </w:rPr>
              <w:t xml:space="preserve">or 2 </w:t>
            </w:r>
            <w:r w:rsidRPr="009C1C6E">
              <w:rPr>
                <w:rFonts w:ascii="Verdana" w:hAnsi="Verdana" w:cs="Arial"/>
                <w:color w:val="000000"/>
                <w:sz w:val="22"/>
                <w:szCs w:val="22"/>
              </w:rPr>
              <w:t xml:space="preserve">defect </w:t>
            </w:r>
            <w:r w:rsidR="004C0577">
              <w:rPr>
                <w:rFonts w:ascii="Verdana" w:hAnsi="Verdana" w:cs="Arial"/>
                <w:color w:val="000000"/>
                <w:sz w:val="22"/>
                <w:szCs w:val="22"/>
              </w:rPr>
              <w:t>by the stipulated response time.</w:t>
            </w:r>
          </w:p>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At other times, this gang will be carrying out other scheduled maintenance work. The aim of this maintenance work is to make ‘like-for-like’ repairs where this is reasonably practicable. In some instances, temporary solutions may be made, and these would normally be followed by permanent repairs which would be added to a programme of work.</w:t>
            </w:r>
          </w:p>
        </w:tc>
      </w:tr>
      <w:tr w:rsidR="0065129E" w:rsidRPr="009C1C6E" w:rsidTr="00A95336">
        <w:trPr>
          <w:cantSplit/>
          <w:trHeight w:val="892"/>
        </w:trPr>
        <w:tc>
          <w:tcPr>
            <w:tcW w:w="0" w:type="auto"/>
            <w:tcBorders>
              <w:left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left w:val="single" w:sz="4" w:space="0" w:color="auto"/>
              <w:right w:val="single" w:sz="4" w:space="0" w:color="auto"/>
            </w:tcBorders>
          </w:tcPr>
          <w:p w:rsidR="0065129E" w:rsidRPr="009C1C6E" w:rsidRDefault="003E0B76" w:rsidP="003E0B76">
            <w:pPr>
              <w:spacing w:before="100" w:after="100"/>
              <w:rPr>
                <w:rFonts w:ascii="Verdana" w:hAnsi="Verdana" w:cs="Arial"/>
                <w:color w:val="000000"/>
              </w:rPr>
            </w:pPr>
            <w:r w:rsidRPr="009C1C6E">
              <w:rPr>
                <w:rFonts w:ascii="Verdana" w:hAnsi="Verdana" w:cs="Arial"/>
                <w:sz w:val="22"/>
                <w:szCs w:val="22"/>
              </w:rPr>
              <w:t>C</w:t>
            </w:r>
            <w:r>
              <w:rPr>
                <w:rFonts w:ascii="Verdana" w:hAnsi="Verdana" w:cs="Arial"/>
                <w:sz w:val="22"/>
                <w:szCs w:val="22"/>
              </w:rPr>
              <w:t>ORMAC</w:t>
            </w:r>
            <w:r w:rsidRPr="009C1C6E">
              <w:rPr>
                <w:rFonts w:ascii="Verdana" w:hAnsi="Verdana" w:cs="Arial"/>
                <w:sz w:val="22"/>
                <w:szCs w:val="22"/>
              </w:rPr>
              <w:t xml:space="preserve"> </w:t>
            </w:r>
            <w:r w:rsidR="0065129E" w:rsidRPr="009C1C6E">
              <w:rPr>
                <w:rFonts w:ascii="Verdana" w:hAnsi="Verdana" w:cs="Arial"/>
                <w:sz w:val="22"/>
                <w:szCs w:val="22"/>
              </w:rPr>
              <w:t>Solutions Ltd operates a 24 hour emergency cover regime and any urgent highway repairs should be completed by the end of the next working day.</w:t>
            </w:r>
          </w:p>
        </w:tc>
      </w:tr>
      <w:tr w:rsidR="0065129E" w:rsidRPr="009C1C6E" w:rsidTr="00A95336">
        <w:trPr>
          <w:cantSplit/>
          <w:trHeight w:val="892"/>
        </w:trPr>
        <w:tc>
          <w:tcPr>
            <w:tcW w:w="0" w:type="auto"/>
            <w:tcBorders>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r w:rsidRPr="009C1C6E">
              <w:rPr>
                <w:rFonts w:ascii="Verdana" w:hAnsi="Verdana" w:cs="Arial"/>
                <w:sz w:val="22"/>
                <w:szCs w:val="22"/>
              </w:rPr>
              <w:t>In addition, similar regimes exist for the maintenance of street lighting and traffic signals.</w:t>
            </w:r>
          </w:p>
        </w:tc>
      </w:tr>
      <w:tr w:rsidR="0065129E" w:rsidRPr="009C1C6E" w:rsidTr="00A95336">
        <w:trPr>
          <w:cantSplit/>
          <w:trHeight w:val="892"/>
        </w:trPr>
        <w:tc>
          <w:tcPr>
            <w:tcW w:w="0" w:type="auto"/>
            <w:tcBorders>
              <w:top w:val="single" w:sz="4" w:space="0" w:color="auto"/>
              <w:left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Specification (cont)</w:t>
            </w:r>
          </w:p>
        </w:tc>
        <w:tc>
          <w:tcPr>
            <w:tcW w:w="0" w:type="auto"/>
            <w:tcBorders>
              <w:top w:val="single" w:sz="4" w:space="0" w:color="auto"/>
              <w:left w:val="single" w:sz="4" w:space="0" w:color="auto"/>
              <w:right w:val="single" w:sz="4" w:space="0" w:color="auto"/>
            </w:tcBorders>
          </w:tcPr>
          <w:p w:rsidR="0065129E" w:rsidRPr="00F93B1B" w:rsidRDefault="0065129E" w:rsidP="00A95336">
            <w:pPr>
              <w:pStyle w:val="Heading5"/>
              <w:spacing w:before="100" w:after="100"/>
              <w:rPr>
                <w:rFonts w:ascii="Verdana" w:hAnsi="Verdana" w:cs="Arial"/>
                <w:b/>
                <w:bCs/>
                <w:color w:val="000000"/>
                <w:sz w:val="22"/>
                <w:szCs w:val="22"/>
              </w:rPr>
            </w:pPr>
            <w:r w:rsidRPr="00F93B1B">
              <w:rPr>
                <w:rFonts w:ascii="Verdana" w:hAnsi="Verdana" w:cs="Arial"/>
                <w:b/>
                <w:bCs/>
                <w:color w:val="000000"/>
                <w:sz w:val="22"/>
                <w:szCs w:val="22"/>
              </w:rPr>
              <w:t xml:space="preserve">Routine Maintenance </w:t>
            </w:r>
          </w:p>
          <w:p w:rsidR="0065129E" w:rsidRPr="009C1C6E" w:rsidRDefault="0065129E" w:rsidP="003E0B76">
            <w:pPr>
              <w:pStyle w:val="BodyText"/>
              <w:spacing w:before="100" w:after="100"/>
              <w:rPr>
                <w:rFonts w:ascii="Verdana" w:hAnsi="Verdana"/>
                <w:b/>
                <w:bCs/>
              </w:rPr>
            </w:pPr>
            <w:r w:rsidRPr="009C1C6E">
              <w:rPr>
                <w:rFonts w:ascii="Verdana" w:hAnsi="Verdana"/>
              </w:rPr>
              <w:t xml:space="preserve">For non-hazardous defects and repairs of a more minor nature, </w:t>
            </w:r>
            <w:r w:rsidR="003E0B76" w:rsidRPr="009C1C6E">
              <w:rPr>
                <w:rFonts w:ascii="Verdana" w:hAnsi="Verdana"/>
              </w:rPr>
              <w:t>C</w:t>
            </w:r>
            <w:r w:rsidR="003E0B76">
              <w:rPr>
                <w:rFonts w:ascii="Verdana" w:hAnsi="Verdana"/>
              </w:rPr>
              <w:t>ORMAC</w:t>
            </w:r>
            <w:r w:rsidR="003E0B76" w:rsidRPr="009C1C6E">
              <w:rPr>
                <w:rFonts w:ascii="Verdana" w:hAnsi="Verdana"/>
              </w:rPr>
              <w:t xml:space="preserve"> </w:t>
            </w:r>
            <w:r w:rsidRPr="009C1C6E">
              <w:rPr>
                <w:rFonts w:ascii="Verdana" w:hAnsi="Verdana"/>
              </w:rPr>
              <w:t>Solutions Ltd will respond in a responsive manner with the works taking place within its programme and allocated budgets. This could be as a result of routine ‘service’ inspections, follow-ups to temporary responsive repairs and/or third party reports. Typically this would be small areas of surface repair/patching, straightening/replacing damaged signage, white and yellow lines, repairs/replacement of damaged bollards/barriers, repairs to gullies/drainage.</w:t>
            </w:r>
          </w:p>
        </w:tc>
      </w:tr>
      <w:tr w:rsidR="0065129E" w:rsidRPr="009C1C6E" w:rsidTr="00A95336">
        <w:trPr>
          <w:cantSplit/>
          <w:trHeight w:val="892"/>
        </w:trPr>
        <w:tc>
          <w:tcPr>
            <w:tcW w:w="0" w:type="auto"/>
            <w:tcBorders>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left w:val="single" w:sz="4" w:space="0" w:color="auto"/>
              <w:bottom w:val="single" w:sz="4" w:space="0" w:color="auto"/>
              <w:right w:val="single" w:sz="4" w:space="0" w:color="auto"/>
            </w:tcBorders>
          </w:tcPr>
          <w:p w:rsidR="0065129E" w:rsidRPr="009C1C6E" w:rsidRDefault="0065129E" w:rsidP="003E0B76">
            <w:pPr>
              <w:spacing w:before="100" w:after="100"/>
              <w:rPr>
                <w:rFonts w:ascii="Verdana" w:hAnsi="Verdana" w:cs="Arial"/>
                <w:color w:val="000000"/>
              </w:rPr>
            </w:pPr>
            <w:r w:rsidRPr="009C1C6E">
              <w:rPr>
                <w:rFonts w:ascii="Verdana" w:hAnsi="Verdana" w:cs="Arial"/>
                <w:color w:val="000000"/>
                <w:sz w:val="22"/>
                <w:szCs w:val="22"/>
              </w:rPr>
              <w:t>Gully emptying is scheduled work with a typical frequency of once per year for most gullies.  However ‘problem’ gullies will be attended to on a more frequent basis. GPS is now being used extensively to provide an improved drainage inventory and records of activity so that “problem” gullies can be identified.</w:t>
            </w:r>
          </w:p>
        </w:tc>
      </w:tr>
      <w:tr w:rsidR="0065129E" w:rsidRPr="009C1C6E" w:rsidTr="00A95336">
        <w:trPr>
          <w:cantSplit/>
          <w:trHeight w:val="892"/>
        </w:trPr>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b/>
                <w:color w:val="000000"/>
              </w:rPr>
            </w:pPr>
            <w:r w:rsidRPr="009C1C6E">
              <w:rPr>
                <w:rFonts w:ascii="Verdana" w:hAnsi="Verdana" w:cs="Arial"/>
                <w:b/>
                <w:color w:val="000000"/>
                <w:sz w:val="22"/>
                <w:szCs w:val="22"/>
              </w:rPr>
              <w:t>Car Parks</w:t>
            </w:r>
          </w:p>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The same team of Highway Inspectors will also make safety inspections of CC off-street car parks and will prioritise remedial works on the same basis as the highway.  Civil Enforcement Officers will also make daily inspections of car parks and will ensure all car park machinery is in working order.</w:t>
            </w:r>
          </w:p>
        </w:tc>
      </w:tr>
      <w:tr w:rsidR="0065129E" w:rsidRPr="009C1C6E" w:rsidTr="00A95336">
        <w:trPr>
          <w:cantSplit/>
          <w:trHeight w:val="892"/>
        </w:trPr>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b/>
                <w:color w:val="000000"/>
              </w:rPr>
            </w:pPr>
            <w:r w:rsidRPr="009C1C6E">
              <w:rPr>
                <w:rFonts w:ascii="Verdana" w:hAnsi="Verdana" w:cs="Arial"/>
                <w:b/>
                <w:color w:val="000000"/>
                <w:sz w:val="22"/>
                <w:szCs w:val="22"/>
              </w:rPr>
              <w:t>Programmed Maintenance</w:t>
            </w:r>
          </w:p>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More significant works (e.g. resurfacing of carriageways and footways) are identified either through condition surveys or service inspections. The programme of these works is prioritised on a countywide basis.</w:t>
            </w:r>
          </w:p>
        </w:tc>
      </w:tr>
      <w:tr w:rsidR="0065129E" w:rsidRPr="009C1C6E" w:rsidTr="00A95336">
        <w:trPr>
          <w:cantSplit/>
          <w:trHeight w:val="892"/>
        </w:trPr>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top w:val="single" w:sz="4" w:space="0" w:color="auto"/>
              <w:left w:val="single" w:sz="4" w:space="0" w:color="auto"/>
              <w:bottom w:val="single" w:sz="4" w:space="0" w:color="auto"/>
              <w:right w:val="single" w:sz="4" w:space="0" w:color="auto"/>
            </w:tcBorders>
          </w:tcPr>
          <w:p w:rsidR="0065129E" w:rsidRPr="004C0577" w:rsidRDefault="0065129E" w:rsidP="00A95336">
            <w:pPr>
              <w:pStyle w:val="Heading5"/>
              <w:spacing w:before="100" w:after="100"/>
              <w:rPr>
                <w:rFonts w:ascii="Verdana" w:hAnsi="Verdana" w:cs="Arial"/>
                <w:b/>
                <w:bCs/>
                <w:color w:val="000000"/>
                <w:sz w:val="22"/>
                <w:szCs w:val="22"/>
              </w:rPr>
            </w:pPr>
            <w:r w:rsidRPr="004C0577">
              <w:rPr>
                <w:rFonts w:ascii="Verdana" w:hAnsi="Verdana" w:cs="Arial"/>
                <w:b/>
                <w:bCs/>
                <w:color w:val="000000"/>
                <w:sz w:val="22"/>
                <w:szCs w:val="22"/>
              </w:rPr>
              <w:t>Licensing functions</w:t>
            </w:r>
          </w:p>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Cornwall Council is responsible for licence management of: skips; scaffolds; tables and chairs for pavement cafes; miscellaneous others.</w:t>
            </w:r>
          </w:p>
        </w:tc>
      </w:tr>
      <w:tr w:rsidR="0065129E" w:rsidRPr="009C1C6E" w:rsidTr="00A95336">
        <w:trPr>
          <w:cantSplit/>
          <w:trHeight w:val="892"/>
        </w:trPr>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top w:val="single" w:sz="4" w:space="0" w:color="auto"/>
              <w:left w:val="single" w:sz="4" w:space="0" w:color="auto"/>
              <w:bottom w:val="single" w:sz="4" w:space="0" w:color="auto"/>
              <w:right w:val="single" w:sz="4" w:space="0" w:color="auto"/>
            </w:tcBorders>
          </w:tcPr>
          <w:p w:rsidR="0065129E" w:rsidRPr="004C0577" w:rsidRDefault="0065129E" w:rsidP="00A95336">
            <w:pPr>
              <w:pStyle w:val="Heading5"/>
              <w:spacing w:before="100" w:after="100"/>
              <w:rPr>
                <w:rFonts w:ascii="Verdana" w:hAnsi="Verdana" w:cs="Arial"/>
                <w:b/>
                <w:bCs/>
                <w:color w:val="000000"/>
                <w:sz w:val="22"/>
                <w:szCs w:val="22"/>
              </w:rPr>
            </w:pPr>
            <w:r w:rsidRPr="004C0577">
              <w:rPr>
                <w:rFonts w:ascii="Verdana" w:hAnsi="Verdana" w:cs="Arial"/>
                <w:b/>
                <w:bCs/>
                <w:color w:val="000000"/>
                <w:sz w:val="22"/>
                <w:szCs w:val="22"/>
              </w:rPr>
              <w:t xml:space="preserve">Statutory undertaker functions </w:t>
            </w:r>
          </w:p>
          <w:p w:rsidR="0065129E" w:rsidRPr="004C0577" w:rsidRDefault="0065129E" w:rsidP="00A95336">
            <w:pPr>
              <w:pStyle w:val="Heading5"/>
              <w:spacing w:before="100" w:after="100"/>
              <w:rPr>
                <w:rFonts w:ascii="Verdana" w:hAnsi="Verdana" w:cs="Arial"/>
                <w:bCs/>
                <w:color w:val="000000"/>
                <w:sz w:val="22"/>
                <w:szCs w:val="22"/>
              </w:rPr>
            </w:pPr>
            <w:r w:rsidRPr="004C0577">
              <w:rPr>
                <w:rFonts w:ascii="Verdana" w:hAnsi="Verdana" w:cs="Arial"/>
                <w:color w:val="000000"/>
                <w:sz w:val="22"/>
                <w:szCs w:val="22"/>
              </w:rPr>
              <w:t>Cornwall Council is responsible for coordination of streetworks – e.g. gas, electricity, redevelopment, construction work.</w:t>
            </w:r>
          </w:p>
        </w:tc>
      </w:tr>
      <w:tr w:rsidR="0065129E" w:rsidRPr="009C1C6E" w:rsidTr="00A95336">
        <w:trPr>
          <w:cantSplit/>
          <w:trHeight w:val="892"/>
        </w:trPr>
        <w:tc>
          <w:tcPr>
            <w:tcW w:w="0" w:type="auto"/>
            <w:tcBorders>
              <w:top w:val="single" w:sz="4" w:space="0" w:color="auto"/>
              <w:left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Specification (cont)</w:t>
            </w:r>
          </w:p>
        </w:tc>
        <w:tc>
          <w:tcPr>
            <w:tcW w:w="0" w:type="auto"/>
            <w:tcBorders>
              <w:top w:val="single" w:sz="4" w:space="0" w:color="auto"/>
              <w:left w:val="single" w:sz="4" w:space="0" w:color="auto"/>
              <w:right w:val="single" w:sz="4" w:space="0" w:color="auto"/>
            </w:tcBorders>
          </w:tcPr>
          <w:p w:rsidR="0065129E" w:rsidRPr="004C0577" w:rsidRDefault="0065129E" w:rsidP="00A95336">
            <w:pPr>
              <w:pStyle w:val="Heading5"/>
              <w:spacing w:before="100" w:after="100"/>
              <w:rPr>
                <w:rFonts w:ascii="Verdana" w:hAnsi="Verdana" w:cs="Arial"/>
                <w:b/>
                <w:bCs/>
                <w:sz w:val="22"/>
                <w:szCs w:val="22"/>
              </w:rPr>
            </w:pPr>
            <w:r w:rsidRPr="004C0577">
              <w:rPr>
                <w:rFonts w:ascii="Verdana" w:hAnsi="Verdana" w:cs="Arial"/>
                <w:b/>
                <w:bCs/>
                <w:sz w:val="22"/>
                <w:szCs w:val="22"/>
              </w:rPr>
              <w:t>Responsible for enforcement of obstructions on the highway</w:t>
            </w:r>
          </w:p>
          <w:p w:rsidR="0065129E" w:rsidRPr="004C0577" w:rsidRDefault="0065129E" w:rsidP="00A95336">
            <w:pPr>
              <w:pStyle w:val="Heading5"/>
              <w:spacing w:before="100" w:after="100"/>
              <w:rPr>
                <w:rFonts w:ascii="Verdana" w:hAnsi="Verdana" w:cs="Arial"/>
                <w:bCs/>
                <w:color w:val="000000"/>
                <w:sz w:val="22"/>
                <w:szCs w:val="22"/>
              </w:rPr>
            </w:pPr>
            <w:r w:rsidRPr="004C0577">
              <w:rPr>
                <w:rFonts w:ascii="Verdana" w:hAnsi="Verdana" w:cs="Arial"/>
                <w:color w:val="000000"/>
                <w:sz w:val="22"/>
                <w:szCs w:val="22"/>
              </w:rPr>
              <w:t>Cornwall Council</w:t>
            </w:r>
            <w:r w:rsidRPr="004C0577">
              <w:rPr>
                <w:rFonts w:ascii="Verdana" w:hAnsi="Verdana" w:cs="Arial"/>
                <w:sz w:val="22"/>
                <w:szCs w:val="22"/>
              </w:rPr>
              <w:t xml:space="preserve"> is responsible for taking action against obstructions on the highway – e.g. advertising boards and goods on the pavement.  This practice was last reviewed through a Single Issue Panel in 2006.</w:t>
            </w:r>
          </w:p>
        </w:tc>
      </w:tr>
      <w:tr w:rsidR="0065129E" w:rsidRPr="009C1C6E" w:rsidTr="00A95336">
        <w:trPr>
          <w:cantSplit/>
          <w:trHeight w:val="892"/>
        </w:trPr>
        <w:tc>
          <w:tcPr>
            <w:tcW w:w="0" w:type="auto"/>
            <w:tcBorders>
              <w:left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left w:val="single" w:sz="4" w:space="0" w:color="auto"/>
              <w:right w:val="single" w:sz="4" w:space="0" w:color="auto"/>
            </w:tcBorders>
          </w:tcPr>
          <w:p w:rsidR="0065129E" w:rsidRPr="004C0577" w:rsidRDefault="0065129E" w:rsidP="00A95336">
            <w:pPr>
              <w:pStyle w:val="Heading5"/>
              <w:spacing w:before="100" w:after="100"/>
              <w:rPr>
                <w:rFonts w:ascii="Verdana" w:hAnsi="Verdana" w:cs="Arial"/>
                <w:b/>
                <w:bCs/>
                <w:color w:val="000000"/>
                <w:sz w:val="22"/>
                <w:szCs w:val="22"/>
              </w:rPr>
            </w:pPr>
            <w:r w:rsidRPr="004C0577">
              <w:rPr>
                <w:rFonts w:ascii="Verdana" w:hAnsi="Verdana" w:cs="Arial"/>
                <w:b/>
                <w:bCs/>
                <w:color w:val="000000"/>
                <w:sz w:val="22"/>
                <w:szCs w:val="22"/>
              </w:rPr>
              <w:t>Responsible for road traffic signs and road markings</w:t>
            </w:r>
          </w:p>
          <w:p w:rsidR="0065129E" w:rsidRPr="004C0577" w:rsidRDefault="0065129E" w:rsidP="00A95336">
            <w:pPr>
              <w:pStyle w:val="Heading5"/>
              <w:spacing w:before="100" w:after="100"/>
              <w:rPr>
                <w:rFonts w:ascii="Verdana" w:hAnsi="Verdana" w:cs="Arial"/>
                <w:bCs/>
                <w:color w:val="000000"/>
                <w:sz w:val="22"/>
                <w:szCs w:val="22"/>
              </w:rPr>
            </w:pPr>
            <w:r w:rsidRPr="004C0577">
              <w:rPr>
                <w:rFonts w:ascii="Verdana" w:hAnsi="Verdana" w:cs="Arial"/>
                <w:color w:val="000000"/>
                <w:sz w:val="22"/>
                <w:szCs w:val="22"/>
              </w:rPr>
              <w:t>Cornwall Council is responsible for mandatory (e.g. No Entry), warning and direction signs within current Council policy.</w:t>
            </w:r>
          </w:p>
        </w:tc>
      </w:tr>
      <w:tr w:rsidR="0065129E" w:rsidRPr="009C1C6E" w:rsidTr="00A95336">
        <w:trPr>
          <w:cantSplit/>
          <w:trHeight w:val="892"/>
        </w:trPr>
        <w:tc>
          <w:tcPr>
            <w:tcW w:w="0" w:type="auto"/>
            <w:tcBorders>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p>
        </w:tc>
        <w:tc>
          <w:tcPr>
            <w:tcW w:w="0" w:type="auto"/>
            <w:tcBorders>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b/>
                <w:bCs/>
                <w:color w:val="000000"/>
              </w:rPr>
            </w:pPr>
            <w:r w:rsidRPr="009C1C6E">
              <w:rPr>
                <w:rFonts w:ascii="Verdana" w:hAnsi="Verdana" w:cs="Arial"/>
                <w:b/>
                <w:bCs/>
                <w:color w:val="000000"/>
                <w:sz w:val="22"/>
                <w:szCs w:val="22"/>
              </w:rPr>
              <w:t>Responsible for maintenance</w:t>
            </w:r>
          </w:p>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Responsible for maintenance of new highway schemes/proposals, banners, bollards and road markings.</w:t>
            </w:r>
          </w:p>
        </w:tc>
      </w:tr>
      <w:tr w:rsidR="0065129E" w:rsidRPr="009C1C6E" w:rsidTr="00A95336">
        <w:trPr>
          <w:cantSplit/>
          <w:trHeight w:val="1085"/>
        </w:trPr>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Existing Value of Contract/Service</w:t>
            </w:r>
          </w:p>
        </w:tc>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b/>
                <w:color w:val="000000"/>
              </w:rPr>
            </w:pPr>
            <w:r w:rsidRPr="009C1C6E">
              <w:rPr>
                <w:rFonts w:ascii="Verdana" w:hAnsi="Verdana" w:cs="Arial"/>
                <w:b/>
                <w:color w:val="000000"/>
                <w:sz w:val="22"/>
                <w:szCs w:val="22"/>
              </w:rPr>
              <w:t xml:space="preserve">Works are part of </w:t>
            </w:r>
            <w:smartTag w:uri="urn:schemas-microsoft-com:office:smarttags" w:element="City">
              <w:smartTag w:uri="urn:schemas-microsoft-com:office:smarttags" w:element="place">
                <w:r w:rsidRPr="009C1C6E">
                  <w:rPr>
                    <w:rFonts w:ascii="Verdana" w:hAnsi="Verdana" w:cs="Arial"/>
                    <w:b/>
                    <w:color w:val="000000"/>
                    <w:sz w:val="22"/>
                    <w:szCs w:val="22"/>
                  </w:rPr>
                  <w:t>Cornwall</w:t>
                </w:r>
              </w:smartTag>
            </w:smartTag>
            <w:r w:rsidRPr="009C1C6E">
              <w:rPr>
                <w:rFonts w:ascii="Verdana" w:hAnsi="Verdana" w:cs="Arial"/>
                <w:b/>
                <w:color w:val="000000"/>
                <w:sz w:val="22"/>
                <w:szCs w:val="22"/>
              </w:rPr>
              <w:t xml:space="preserve"> Council’s term contract for highway maintenance.</w:t>
            </w:r>
          </w:p>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Works are prioritised within the neighbourhood services regions. It is not possible to identify the value of work carried out in the BID area, as the costing system does not report at this level.</w:t>
            </w:r>
          </w:p>
        </w:tc>
      </w:tr>
      <w:tr w:rsidR="0065129E" w:rsidRPr="009C1C6E" w:rsidTr="00A95336">
        <w:trPr>
          <w:cantSplit/>
          <w:trHeight w:val="408"/>
        </w:trPr>
        <w:tc>
          <w:tcPr>
            <w:tcW w:w="0" w:type="auto"/>
            <w:tcBorders>
              <w:top w:val="single" w:sz="4" w:space="0" w:color="auto"/>
              <w:left w:val="single" w:sz="4" w:space="0" w:color="auto"/>
              <w:bottom w:val="single" w:sz="4" w:space="0" w:color="auto"/>
              <w:right w:val="single" w:sz="4" w:space="0" w:color="auto"/>
            </w:tcBorders>
          </w:tcPr>
          <w:p w:rsidR="0065129E" w:rsidRPr="009C1C6E" w:rsidRDefault="0065129E" w:rsidP="00A95336">
            <w:pPr>
              <w:spacing w:before="100" w:after="100"/>
              <w:rPr>
                <w:rFonts w:ascii="Verdana" w:hAnsi="Verdana" w:cs="Arial"/>
                <w:color w:val="000000"/>
              </w:rPr>
            </w:pPr>
            <w:r w:rsidRPr="009C1C6E">
              <w:rPr>
                <w:rFonts w:ascii="Verdana" w:hAnsi="Verdana" w:cs="Arial"/>
                <w:color w:val="000000"/>
                <w:sz w:val="22"/>
                <w:szCs w:val="22"/>
              </w:rPr>
              <w:t>Boundary Area</w:t>
            </w:r>
          </w:p>
        </w:tc>
        <w:tc>
          <w:tcPr>
            <w:tcW w:w="0" w:type="auto"/>
            <w:tcBorders>
              <w:top w:val="single" w:sz="4" w:space="0" w:color="auto"/>
              <w:left w:val="single" w:sz="4" w:space="0" w:color="auto"/>
              <w:bottom w:val="single" w:sz="4" w:space="0" w:color="auto"/>
              <w:right w:val="single" w:sz="4" w:space="0" w:color="auto"/>
            </w:tcBorders>
          </w:tcPr>
          <w:p w:rsidR="0065129E" w:rsidRPr="009C1C6E" w:rsidRDefault="004C0577" w:rsidP="00A95336">
            <w:pPr>
              <w:spacing w:before="100" w:after="100"/>
              <w:rPr>
                <w:rFonts w:ascii="Verdana" w:hAnsi="Verdana" w:cs="Arial"/>
                <w:color w:val="000000"/>
              </w:rPr>
            </w:pPr>
            <w:r>
              <w:rPr>
                <w:rFonts w:ascii="Verdana" w:hAnsi="Verdana" w:cs="Arial"/>
                <w:color w:val="000000"/>
                <w:sz w:val="22"/>
                <w:szCs w:val="22"/>
              </w:rPr>
              <w:t>St Austell</w:t>
            </w:r>
            <w:r w:rsidR="0065129E" w:rsidRPr="009C1C6E">
              <w:rPr>
                <w:rFonts w:ascii="Verdana" w:hAnsi="Verdana" w:cs="Arial"/>
                <w:color w:val="000000"/>
                <w:sz w:val="22"/>
                <w:szCs w:val="22"/>
              </w:rPr>
              <w:t xml:space="preserve"> BID Area </w:t>
            </w:r>
          </w:p>
        </w:tc>
      </w:tr>
    </w:tbl>
    <w:p w:rsidR="0065129E" w:rsidRPr="009C1C6E" w:rsidRDefault="0065129E" w:rsidP="0065129E">
      <w:pPr>
        <w:pStyle w:val="Default"/>
        <w:rPr>
          <w:rFonts w:ascii="Verdana" w:hAnsi="Verdana"/>
          <w:sz w:val="22"/>
          <w:szCs w:val="22"/>
        </w:rPr>
      </w:pPr>
    </w:p>
    <w:p w:rsidR="0065129E" w:rsidRPr="009C1C6E" w:rsidRDefault="0065129E" w:rsidP="0065129E">
      <w:pPr>
        <w:rPr>
          <w:rFonts w:ascii="Verdana" w:hAnsi="Verdana" w:cs="Arial"/>
          <w:sz w:val="22"/>
          <w:szCs w:val="22"/>
        </w:rPr>
      </w:pPr>
    </w:p>
    <w:p w:rsidR="0065129E" w:rsidRPr="009C1C6E" w:rsidRDefault="0065129E" w:rsidP="0065129E">
      <w:pPr>
        <w:rPr>
          <w:rFonts w:ascii="Verdana" w:hAnsi="Verdana" w:cs="Arial"/>
          <w:sz w:val="22"/>
          <w:szCs w:val="22"/>
        </w:rPr>
      </w:pPr>
    </w:p>
    <w:p w:rsidR="0005295E" w:rsidRPr="00002FD1" w:rsidRDefault="0005295E">
      <w:pPr>
        <w:rPr>
          <w:rFonts w:ascii="Verdana" w:hAnsi="Verdana"/>
        </w:rPr>
      </w:pPr>
    </w:p>
    <w:sectPr w:rsidR="0005295E" w:rsidRPr="00002FD1" w:rsidSect="00152C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5129E"/>
    <w:rsid w:val="00002FD1"/>
    <w:rsid w:val="0005295E"/>
    <w:rsid w:val="00152C82"/>
    <w:rsid w:val="001C0FCE"/>
    <w:rsid w:val="00204849"/>
    <w:rsid w:val="003E0B76"/>
    <w:rsid w:val="004C0577"/>
    <w:rsid w:val="0065129E"/>
    <w:rsid w:val="00BA6302"/>
    <w:rsid w:val="00F93B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9E"/>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Default"/>
    <w:next w:val="Default"/>
    <w:link w:val="Heading5Char"/>
    <w:qFormat/>
    <w:rsid w:val="0065129E"/>
    <w:pPr>
      <w:outlineLvl w:val="4"/>
    </w:pPr>
    <w:rPr>
      <w:rFonts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5129E"/>
    <w:rPr>
      <w:rFonts w:ascii="Arial" w:eastAsia="Times New Roman" w:hAnsi="Arial" w:cs="Times New Roman"/>
      <w:sz w:val="20"/>
      <w:szCs w:val="24"/>
      <w:lang w:val="en-US"/>
    </w:rPr>
  </w:style>
  <w:style w:type="paragraph" w:customStyle="1" w:styleId="Default">
    <w:name w:val="Default"/>
    <w:rsid w:val="0065129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65129E"/>
    <w:rPr>
      <w:rFonts w:ascii="Arial" w:hAnsi="Arial" w:cs="Arial"/>
      <w:color w:val="000000"/>
      <w:sz w:val="22"/>
      <w:szCs w:val="22"/>
      <w:lang w:eastAsia="en-US"/>
    </w:rPr>
  </w:style>
  <w:style w:type="character" w:customStyle="1" w:styleId="BodyTextChar">
    <w:name w:val="Body Text Char"/>
    <w:basedOn w:val="DefaultParagraphFont"/>
    <w:link w:val="BodyText"/>
    <w:rsid w:val="0065129E"/>
    <w:rPr>
      <w:rFonts w:ascii="Arial" w:eastAsia="Times New Roman" w:hAnsi="Arial" w:cs="Arial"/>
      <w:color w:val="000000"/>
    </w:rPr>
  </w:style>
  <w:style w:type="paragraph" w:styleId="BalloonText">
    <w:name w:val="Balloon Text"/>
    <w:basedOn w:val="Normal"/>
    <w:link w:val="BalloonTextChar"/>
    <w:uiPriority w:val="99"/>
    <w:semiHidden/>
    <w:unhideWhenUsed/>
    <w:rsid w:val="003E0B76"/>
    <w:rPr>
      <w:rFonts w:ascii="Tahoma" w:hAnsi="Tahoma" w:cs="Tahoma"/>
      <w:sz w:val="16"/>
      <w:szCs w:val="16"/>
    </w:rPr>
  </w:style>
  <w:style w:type="character" w:customStyle="1" w:styleId="BalloonTextChar">
    <w:name w:val="Balloon Text Char"/>
    <w:basedOn w:val="DefaultParagraphFont"/>
    <w:link w:val="BalloonText"/>
    <w:uiPriority w:val="99"/>
    <w:semiHidden/>
    <w:rsid w:val="003E0B7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9E"/>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Default"/>
    <w:next w:val="Default"/>
    <w:link w:val="Heading5Char"/>
    <w:qFormat/>
    <w:rsid w:val="0065129E"/>
    <w:pPr>
      <w:outlineLvl w:val="4"/>
    </w:pPr>
    <w:rPr>
      <w:rFonts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5129E"/>
    <w:rPr>
      <w:rFonts w:ascii="Arial" w:eastAsia="Times New Roman" w:hAnsi="Arial" w:cs="Times New Roman"/>
      <w:sz w:val="20"/>
      <w:szCs w:val="24"/>
      <w:lang w:val="en-US"/>
    </w:rPr>
  </w:style>
  <w:style w:type="paragraph" w:customStyle="1" w:styleId="Default">
    <w:name w:val="Default"/>
    <w:rsid w:val="0065129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65129E"/>
    <w:rPr>
      <w:rFonts w:ascii="Arial" w:hAnsi="Arial" w:cs="Arial"/>
      <w:color w:val="000000"/>
      <w:sz w:val="22"/>
      <w:szCs w:val="22"/>
      <w:lang w:eastAsia="en-US"/>
    </w:rPr>
  </w:style>
  <w:style w:type="character" w:customStyle="1" w:styleId="BodyTextChar">
    <w:name w:val="Body Text Char"/>
    <w:basedOn w:val="DefaultParagraphFont"/>
    <w:link w:val="BodyText"/>
    <w:rsid w:val="0065129E"/>
    <w:rPr>
      <w:rFonts w:ascii="Arial" w:eastAsia="Times New Roman" w:hAnsi="Arial" w:cs="Arial"/>
      <w:color w:val="000000"/>
    </w:rPr>
  </w:style>
  <w:style w:type="paragraph" w:styleId="BalloonText">
    <w:name w:val="Balloon Text"/>
    <w:basedOn w:val="Normal"/>
    <w:link w:val="BalloonTextChar"/>
    <w:uiPriority w:val="99"/>
    <w:semiHidden/>
    <w:unhideWhenUsed/>
    <w:rsid w:val="003E0B76"/>
    <w:rPr>
      <w:rFonts w:ascii="Tahoma" w:hAnsi="Tahoma" w:cs="Tahoma"/>
      <w:sz w:val="16"/>
      <w:szCs w:val="16"/>
    </w:rPr>
  </w:style>
  <w:style w:type="character" w:customStyle="1" w:styleId="BalloonTextChar">
    <w:name w:val="Balloon Text Char"/>
    <w:basedOn w:val="DefaultParagraphFont"/>
    <w:link w:val="BalloonText"/>
    <w:uiPriority w:val="99"/>
    <w:semiHidden/>
    <w:rsid w:val="003E0B76"/>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Mark</dc:creator>
  <cp:lastModifiedBy>Carl</cp:lastModifiedBy>
  <cp:revision>2</cp:revision>
  <dcterms:created xsi:type="dcterms:W3CDTF">2017-09-26T07:47:00Z</dcterms:created>
  <dcterms:modified xsi:type="dcterms:W3CDTF">2017-09-26T07:47:00Z</dcterms:modified>
</cp:coreProperties>
</file>