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1013" w14:textId="77777777" w:rsidR="005B6B15" w:rsidRPr="000F2B07" w:rsidRDefault="007E65EE" w:rsidP="00856B78">
      <w:pPr>
        <w:spacing w:after="0"/>
        <w:rPr>
          <w:rFonts w:cs="Arial"/>
          <w:b/>
          <w:sz w:val="32"/>
          <w:szCs w:val="32"/>
        </w:rPr>
      </w:pPr>
      <w:bookmarkStart w:id="0" w:name="_GoBack"/>
      <w:bookmarkEnd w:id="0"/>
      <w:r w:rsidRPr="000F2B0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1A9FF4" wp14:editId="33774109">
            <wp:simplePos x="914400" y="355600"/>
            <wp:positionH relativeFrom="column">
              <wp:align>left</wp:align>
            </wp:positionH>
            <wp:positionV relativeFrom="paragraph">
              <wp:align>top</wp:align>
            </wp:positionV>
            <wp:extent cx="2676385" cy="1123950"/>
            <wp:effectExtent l="0" t="0" r="0" b="0"/>
            <wp:wrapSquare wrapText="bothSides"/>
            <wp:docPr id="1" name="Picture 1" descr="C:\Users\Miles\Documents\BID logo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s\Documents\BID logo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3C8" w:rsidRPr="000F2B07">
        <w:br w:type="textWrapping" w:clear="all"/>
      </w:r>
    </w:p>
    <w:p w14:paraId="2DB30A13" w14:textId="62047675" w:rsidR="00473ACA" w:rsidRPr="000F2B07" w:rsidRDefault="005B6B15" w:rsidP="00856B78">
      <w:pPr>
        <w:spacing w:after="0"/>
        <w:rPr>
          <w:rFonts w:cs="Arial"/>
          <w:b/>
          <w:sz w:val="32"/>
          <w:szCs w:val="32"/>
        </w:rPr>
      </w:pPr>
      <w:r w:rsidRPr="000F2B07">
        <w:rPr>
          <w:rFonts w:cs="Arial"/>
          <w:b/>
          <w:sz w:val="32"/>
          <w:szCs w:val="32"/>
        </w:rPr>
        <w:t>BID Board M</w:t>
      </w:r>
      <w:r w:rsidR="00473ACA" w:rsidRPr="000F2B07">
        <w:rPr>
          <w:rFonts w:cs="Arial"/>
          <w:b/>
          <w:sz w:val="32"/>
          <w:szCs w:val="32"/>
        </w:rPr>
        <w:t xml:space="preserve">eeting – </w:t>
      </w:r>
      <w:r w:rsidRPr="000F2B07">
        <w:rPr>
          <w:rFonts w:cs="Arial"/>
          <w:b/>
          <w:sz w:val="32"/>
          <w:szCs w:val="32"/>
        </w:rPr>
        <w:t>7</w:t>
      </w:r>
      <w:r w:rsidRPr="000F2B07">
        <w:rPr>
          <w:rFonts w:cs="Arial"/>
          <w:b/>
          <w:sz w:val="32"/>
          <w:szCs w:val="32"/>
          <w:vertAlign w:val="superscript"/>
        </w:rPr>
        <w:t>th</w:t>
      </w:r>
      <w:r w:rsidRPr="000F2B07">
        <w:rPr>
          <w:rFonts w:cs="Arial"/>
          <w:b/>
          <w:sz w:val="32"/>
          <w:szCs w:val="32"/>
        </w:rPr>
        <w:t xml:space="preserve"> October</w:t>
      </w:r>
      <w:r w:rsidR="00851393" w:rsidRPr="000F2B07">
        <w:rPr>
          <w:rFonts w:cs="Arial"/>
          <w:b/>
          <w:sz w:val="32"/>
          <w:szCs w:val="32"/>
        </w:rPr>
        <w:t xml:space="preserve"> </w:t>
      </w:r>
      <w:r w:rsidR="00473ACA" w:rsidRPr="000F2B07">
        <w:rPr>
          <w:rFonts w:cs="Arial"/>
          <w:b/>
          <w:sz w:val="32"/>
          <w:szCs w:val="32"/>
        </w:rPr>
        <w:t>201</w:t>
      </w:r>
      <w:r w:rsidR="00126867" w:rsidRPr="000F2B07">
        <w:rPr>
          <w:rFonts w:cs="Arial"/>
          <w:b/>
          <w:sz w:val="32"/>
          <w:szCs w:val="32"/>
        </w:rPr>
        <w:t>4</w:t>
      </w:r>
    </w:p>
    <w:p w14:paraId="48963E7D" w14:textId="77777777" w:rsidR="009E2EA4" w:rsidRPr="000F2B07" w:rsidRDefault="009E2EA4" w:rsidP="00856B78">
      <w:pPr>
        <w:spacing w:after="0"/>
        <w:rPr>
          <w:rFonts w:cs="Arial"/>
          <w:sz w:val="16"/>
          <w:szCs w:val="16"/>
        </w:rPr>
      </w:pPr>
    </w:p>
    <w:p w14:paraId="46E8151B" w14:textId="5914BDAD" w:rsidR="00BC391A" w:rsidRPr="000F2B07" w:rsidRDefault="00473ACA" w:rsidP="00856B78">
      <w:pPr>
        <w:spacing w:after="0"/>
        <w:rPr>
          <w:rFonts w:cs="Arial"/>
          <w:sz w:val="24"/>
          <w:szCs w:val="24"/>
        </w:rPr>
      </w:pPr>
      <w:r w:rsidRPr="000F2B07">
        <w:rPr>
          <w:rFonts w:cs="Arial"/>
          <w:b/>
          <w:sz w:val="24"/>
          <w:szCs w:val="24"/>
        </w:rPr>
        <w:t>Present:</w:t>
      </w:r>
      <w:r w:rsidRPr="000F2B07">
        <w:rPr>
          <w:rFonts w:cs="Arial"/>
          <w:sz w:val="24"/>
          <w:szCs w:val="24"/>
        </w:rPr>
        <w:t xml:space="preserve">  Chris Witt, </w:t>
      </w:r>
      <w:r w:rsidR="00FC358E" w:rsidRPr="000F2B07">
        <w:rPr>
          <w:rFonts w:cs="Arial"/>
          <w:sz w:val="24"/>
          <w:szCs w:val="24"/>
        </w:rPr>
        <w:t xml:space="preserve">John Kneller, Richard Hurst, </w:t>
      </w:r>
      <w:r w:rsidR="00311D89" w:rsidRPr="000F2B07">
        <w:rPr>
          <w:rFonts w:cs="Arial"/>
          <w:sz w:val="24"/>
          <w:szCs w:val="24"/>
        </w:rPr>
        <w:t xml:space="preserve">Annette Miller, Mike Coles, </w:t>
      </w:r>
      <w:r w:rsidR="00FC358E" w:rsidRPr="000F2B07">
        <w:rPr>
          <w:rFonts w:cs="Arial"/>
          <w:sz w:val="24"/>
          <w:szCs w:val="24"/>
        </w:rPr>
        <w:t xml:space="preserve">Ameena Williams, </w:t>
      </w:r>
      <w:r w:rsidR="00311D89" w:rsidRPr="000F2B07">
        <w:rPr>
          <w:rFonts w:cs="Arial"/>
          <w:sz w:val="24"/>
          <w:szCs w:val="24"/>
        </w:rPr>
        <w:t xml:space="preserve">David Pooley, </w:t>
      </w:r>
      <w:r w:rsidR="00FC358E" w:rsidRPr="000F2B07">
        <w:rPr>
          <w:rFonts w:cs="Arial"/>
          <w:sz w:val="24"/>
          <w:szCs w:val="24"/>
        </w:rPr>
        <w:t>Hayley Ne</w:t>
      </w:r>
      <w:r w:rsidR="00311D89" w:rsidRPr="000F2B07">
        <w:rPr>
          <w:rFonts w:cs="Arial"/>
          <w:sz w:val="24"/>
          <w:szCs w:val="24"/>
        </w:rPr>
        <w:t>wton, Carl Lamb</w:t>
      </w:r>
      <w:r w:rsidR="00FC358E" w:rsidRPr="000F2B07">
        <w:rPr>
          <w:rFonts w:cs="Arial"/>
          <w:sz w:val="24"/>
          <w:szCs w:val="24"/>
        </w:rPr>
        <w:t xml:space="preserve"> </w:t>
      </w:r>
    </w:p>
    <w:p w14:paraId="019F99DB" w14:textId="77777777" w:rsidR="00311D89" w:rsidRPr="000F2B07" w:rsidRDefault="00311D89" w:rsidP="00856B78">
      <w:pPr>
        <w:spacing w:after="0"/>
        <w:rPr>
          <w:rFonts w:cs="Arial"/>
          <w:sz w:val="24"/>
          <w:szCs w:val="24"/>
        </w:rPr>
      </w:pPr>
    </w:p>
    <w:p w14:paraId="551007D3" w14:textId="3A8E1B41" w:rsidR="00C851A9" w:rsidRPr="000F2B07" w:rsidRDefault="00C851A9" w:rsidP="00856B78">
      <w:pPr>
        <w:spacing w:after="0"/>
        <w:rPr>
          <w:rFonts w:cs="Arial"/>
          <w:sz w:val="24"/>
          <w:szCs w:val="24"/>
        </w:rPr>
      </w:pPr>
      <w:r w:rsidRPr="000F2B07">
        <w:rPr>
          <w:rFonts w:cs="Arial"/>
          <w:b/>
          <w:sz w:val="24"/>
          <w:szCs w:val="24"/>
        </w:rPr>
        <w:t>Apologies:</w:t>
      </w:r>
      <w:r w:rsidRPr="000F2B07">
        <w:rPr>
          <w:rFonts w:cs="Arial"/>
          <w:sz w:val="24"/>
          <w:szCs w:val="24"/>
        </w:rPr>
        <w:t xml:space="preserve">  </w:t>
      </w:r>
      <w:r w:rsidR="005B6B15" w:rsidRPr="000F2B07">
        <w:rPr>
          <w:rFonts w:cs="Arial"/>
          <w:sz w:val="24"/>
          <w:szCs w:val="24"/>
        </w:rPr>
        <w:t xml:space="preserve">Giles Bingley, Karen Blackburn, </w:t>
      </w:r>
      <w:r w:rsidR="00FC358E" w:rsidRPr="000F2B07">
        <w:rPr>
          <w:rFonts w:cs="Arial"/>
          <w:sz w:val="24"/>
          <w:szCs w:val="24"/>
        </w:rPr>
        <w:t>Colin Glanville</w:t>
      </w:r>
      <w:r w:rsidR="005B6B15" w:rsidRPr="000F2B07">
        <w:rPr>
          <w:rFonts w:cs="Arial"/>
          <w:sz w:val="24"/>
          <w:szCs w:val="24"/>
        </w:rPr>
        <w:t xml:space="preserve">, </w:t>
      </w:r>
      <w:r w:rsidR="00311D89" w:rsidRPr="000F2B07">
        <w:rPr>
          <w:rFonts w:cs="Arial"/>
          <w:sz w:val="24"/>
          <w:szCs w:val="24"/>
        </w:rPr>
        <w:t>Paul Scott</w:t>
      </w:r>
      <w:r w:rsidR="00F351ED">
        <w:rPr>
          <w:rFonts w:cs="Arial"/>
          <w:sz w:val="24"/>
          <w:szCs w:val="24"/>
        </w:rPr>
        <w:t>, Sallie Polmounter</w:t>
      </w:r>
    </w:p>
    <w:p w14:paraId="62DE06B3" w14:textId="77777777" w:rsidR="00311D89" w:rsidRPr="000F2B07" w:rsidRDefault="00311D89" w:rsidP="00856B78">
      <w:pPr>
        <w:spacing w:after="0"/>
        <w:rPr>
          <w:rFonts w:cs="Arial"/>
          <w:b/>
          <w:sz w:val="24"/>
          <w:szCs w:val="24"/>
        </w:rPr>
      </w:pPr>
    </w:p>
    <w:p w14:paraId="177B6778" w14:textId="78B858AA" w:rsidR="00061C93" w:rsidRPr="000F2B07" w:rsidRDefault="00061C93" w:rsidP="00856B78">
      <w:pPr>
        <w:spacing w:after="0"/>
        <w:rPr>
          <w:rFonts w:cs="Arial"/>
          <w:sz w:val="24"/>
          <w:szCs w:val="24"/>
        </w:rPr>
      </w:pPr>
      <w:r w:rsidRPr="000F2B07">
        <w:rPr>
          <w:rFonts w:cs="Arial"/>
          <w:b/>
          <w:sz w:val="24"/>
          <w:szCs w:val="24"/>
        </w:rPr>
        <w:t>Absent:</w:t>
      </w:r>
      <w:r w:rsidRPr="000F2B07">
        <w:rPr>
          <w:rFonts w:cs="Arial"/>
          <w:sz w:val="24"/>
          <w:szCs w:val="24"/>
        </w:rPr>
        <w:t xml:space="preserve"> David Halton</w:t>
      </w:r>
    </w:p>
    <w:p w14:paraId="7B67DCAC" w14:textId="77777777" w:rsidR="00AD2873" w:rsidRPr="000F2B07" w:rsidRDefault="00AD2873" w:rsidP="00856B78">
      <w:pPr>
        <w:spacing w:after="0"/>
        <w:rPr>
          <w:rFonts w:cs="Arial"/>
          <w:sz w:val="16"/>
          <w:szCs w:val="16"/>
        </w:rPr>
      </w:pPr>
    </w:p>
    <w:p w14:paraId="4F4451B1" w14:textId="77777777" w:rsidR="00473ACA" w:rsidRPr="000F2B07" w:rsidRDefault="00473ACA" w:rsidP="00856B78">
      <w:pPr>
        <w:spacing w:after="0"/>
        <w:rPr>
          <w:rFonts w:cs="Arial"/>
          <w:b/>
          <w:sz w:val="28"/>
          <w:szCs w:val="28"/>
          <w:u w:val="single"/>
        </w:rPr>
      </w:pPr>
      <w:r w:rsidRPr="000F2B07">
        <w:rPr>
          <w:rFonts w:cs="Arial"/>
          <w:b/>
          <w:sz w:val="28"/>
          <w:szCs w:val="28"/>
          <w:u w:val="single"/>
        </w:rPr>
        <w:t>Minutes and actions</w:t>
      </w:r>
    </w:p>
    <w:p w14:paraId="0AFEC101" w14:textId="77777777" w:rsidR="00473ACA" w:rsidRPr="000F2B07" w:rsidRDefault="00473ACA" w:rsidP="00856B78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78"/>
        <w:gridCol w:w="5616"/>
        <w:gridCol w:w="1329"/>
        <w:gridCol w:w="1293"/>
      </w:tblGrid>
      <w:tr w:rsidR="00F04CB0" w:rsidRPr="000F2B07" w14:paraId="6BA7F87D" w14:textId="77777777" w:rsidTr="006B4F2D">
        <w:tc>
          <w:tcPr>
            <w:tcW w:w="778" w:type="dxa"/>
          </w:tcPr>
          <w:p w14:paraId="6A3F04B3" w14:textId="77777777" w:rsidR="00A66978" w:rsidRPr="000F2B07" w:rsidRDefault="00A66978" w:rsidP="002F069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6" w:type="dxa"/>
          </w:tcPr>
          <w:p w14:paraId="0EA42FDB" w14:textId="52ECF80B" w:rsidR="00A66978" w:rsidRPr="000F2B07" w:rsidRDefault="00A66978" w:rsidP="00061C9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2B07">
              <w:rPr>
                <w:rFonts w:asciiTheme="minorHAnsi" w:hAnsiTheme="minorHAnsi" w:cs="Arial"/>
                <w:b/>
                <w:sz w:val="24"/>
                <w:szCs w:val="24"/>
              </w:rPr>
              <w:t xml:space="preserve">Minute item/ </w:t>
            </w:r>
            <w:r w:rsidR="00061C93" w:rsidRPr="000F2B07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Pr="000F2B07">
              <w:rPr>
                <w:rFonts w:asciiTheme="minorHAnsi" w:hAnsiTheme="minorHAnsi" w:cs="Arial"/>
                <w:b/>
                <w:sz w:val="24"/>
                <w:szCs w:val="24"/>
              </w:rPr>
              <w:t>ction</w:t>
            </w:r>
          </w:p>
        </w:tc>
        <w:tc>
          <w:tcPr>
            <w:tcW w:w="1329" w:type="dxa"/>
          </w:tcPr>
          <w:p w14:paraId="4BCC9C74" w14:textId="77777777" w:rsidR="00A66978" w:rsidRPr="000F2B07" w:rsidRDefault="00A66978" w:rsidP="002F069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2B07">
              <w:rPr>
                <w:rFonts w:asciiTheme="minorHAnsi" w:hAnsiTheme="minorHAnsi" w:cs="Arial"/>
                <w:b/>
                <w:sz w:val="24"/>
                <w:szCs w:val="24"/>
              </w:rPr>
              <w:t>Who</w:t>
            </w:r>
          </w:p>
        </w:tc>
        <w:tc>
          <w:tcPr>
            <w:tcW w:w="1293" w:type="dxa"/>
          </w:tcPr>
          <w:p w14:paraId="039AFB51" w14:textId="77777777" w:rsidR="00A66978" w:rsidRPr="000F2B07" w:rsidRDefault="00A66978" w:rsidP="002F069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2B07">
              <w:rPr>
                <w:rFonts w:asciiTheme="minorHAnsi" w:hAnsiTheme="minorHAnsi" w:cs="Arial"/>
                <w:b/>
                <w:sz w:val="24"/>
                <w:szCs w:val="24"/>
              </w:rPr>
              <w:t>When</w:t>
            </w:r>
          </w:p>
        </w:tc>
      </w:tr>
      <w:tr w:rsidR="00F04CB0" w:rsidRPr="000F2B07" w14:paraId="5711F57C" w14:textId="77777777" w:rsidTr="006B4F2D">
        <w:tc>
          <w:tcPr>
            <w:tcW w:w="778" w:type="dxa"/>
          </w:tcPr>
          <w:p w14:paraId="5028C786" w14:textId="77777777" w:rsidR="00BC391A" w:rsidRPr="000F2B07" w:rsidRDefault="00BC391A" w:rsidP="0064553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6" w:type="dxa"/>
          </w:tcPr>
          <w:p w14:paraId="10A91D76" w14:textId="77777777" w:rsidR="005D68C1" w:rsidRPr="005D68C1" w:rsidRDefault="005D68C1" w:rsidP="00FC358E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D68C1">
              <w:rPr>
                <w:rFonts w:asciiTheme="minorHAnsi" w:hAnsiTheme="minorHAnsi" w:cs="Arial"/>
                <w:sz w:val="22"/>
                <w:szCs w:val="22"/>
                <w:u w:val="single"/>
              </w:rPr>
              <w:t>Introduction</w:t>
            </w:r>
          </w:p>
          <w:p w14:paraId="42DBFADA" w14:textId="77777777" w:rsidR="005D68C1" w:rsidRDefault="005D68C1" w:rsidP="00FC35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7B4C1A" w14:textId="06E25CDD" w:rsidR="00126867" w:rsidRPr="000F2B07" w:rsidRDefault="00FC358E" w:rsidP="00FC35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2B07">
              <w:rPr>
                <w:rFonts w:asciiTheme="minorHAnsi" w:hAnsiTheme="minorHAnsi" w:cs="Arial"/>
                <w:sz w:val="22"/>
                <w:szCs w:val="22"/>
              </w:rPr>
              <w:t>CW opened the meeting.</w:t>
            </w:r>
          </w:p>
        </w:tc>
        <w:tc>
          <w:tcPr>
            <w:tcW w:w="1329" w:type="dxa"/>
          </w:tcPr>
          <w:p w14:paraId="5C5DDF83" w14:textId="77777777" w:rsidR="007E16DC" w:rsidRPr="000F2B07" w:rsidRDefault="007E16DC" w:rsidP="001268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2354EA" w14:textId="0427D350" w:rsidR="007E16DC" w:rsidRPr="000F2B07" w:rsidRDefault="007E16DC" w:rsidP="001268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467D7C2F" w14:textId="015C3899" w:rsidR="00BC391A" w:rsidRPr="000F2B07" w:rsidRDefault="00BC391A" w:rsidP="00961F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22D6" w:rsidRPr="000F2B07" w14:paraId="439604B8" w14:textId="77777777" w:rsidTr="006B4F2D">
        <w:tc>
          <w:tcPr>
            <w:tcW w:w="778" w:type="dxa"/>
          </w:tcPr>
          <w:p w14:paraId="19623775" w14:textId="0C3365E0" w:rsidR="006822D6" w:rsidRPr="000F2B07" w:rsidRDefault="006822D6" w:rsidP="0064553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6" w:type="dxa"/>
          </w:tcPr>
          <w:p w14:paraId="2AD7EC56" w14:textId="1C498F1C" w:rsidR="005D68C1" w:rsidRPr="005D68C1" w:rsidRDefault="005D68C1" w:rsidP="00ED6438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D68C1">
              <w:rPr>
                <w:rFonts w:asciiTheme="minorHAnsi" w:hAnsiTheme="minorHAnsi" w:cs="Arial"/>
                <w:sz w:val="22"/>
                <w:szCs w:val="22"/>
                <w:u w:val="single"/>
              </w:rPr>
              <w:t>Car Parking</w:t>
            </w:r>
          </w:p>
          <w:p w14:paraId="38926E4B" w14:textId="77777777" w:rsidR="005D68C1" w:rsidRDefault="005D68C1" w:rsidP="00ED64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B59ECFF" w14:textId="34308639" w:rsidR="00D8105D" w:rsidRPr="000F2B07" w:rsidRDefault="001E47A3" w:rsidP="00ED64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2B07">
              <w:rPr>
                <w:rFonts w:asciiTheme="minorHAnsi" w:hAnsiTheme="minorHAnsi" w:cs="Arial"/>
                <w:sz w:val="22"/>
                <w:szCs w:val="22"/>
              </w:rPr>
              <w:t>Mike Stanford forwarded his car parkin</w:t>
            </w:r>
            <w:r w:rsidR="00F351ED">
              <w:rPr>
                <w:rFonts w:asciiTheme="minorHAnsi" w:hAnsiTheme="minorHAnsi" w:cs="Arial"/>
                <w:sz w:val="22"/>
                <w:szCs w:val="22"/>
              </w:rPr>
              <w:t xml:space="preserve">g presentation as he advised CW </w:t>
            </w:r>
            <w:r w:rsidRPr="000F2B07">
              <w:rPr>
                <w:rFonts w:asciiTheme="minorHAnsi" w:hAnsiTheme="minorHAnsi" w:cs="Arial"/>
                <w:sz w:val="22"/>
                <w:szCs w:val="22"/>
              </w:rPr>
              <w:t>that he felt unable to attend the meeting in person.</w:t>
            </w:r>
          </w:p>
          <w:p w14:paraId="29455896" w14:textId="77777777" w:rsidR="001E47A3" w:rsidRPr="000F2B07" w:rsidRDefault="001E47A3" w:rsidP="00ED64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64309B" w14:textId="5843F8F6" w:rsidR="001E47A3" w:rsidRPr="000F2B07" w:rsidRDefault="001E47A3" w:rsidP="00ED64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2B07">
              <w:rPr>
                <w:rFonts w:asciiTheme="minorHAnsi" w:hAnsiTheme="minorHAnsi" w:cs="Arial"/>
                <w:sz w:val="22"/>
                <w:szCs w:val="22"/>
              </w:rPr>
              <w:t>The presentation was discusse</w:t>
            </w:r>
            <w:r w:rsidR="00983787" w:rsidRPr="000F2B07">
              <w:rPr>
                <w:rFonts w:asciiTheme="minorHAnsi" w:hAnsiTheme="minorHAnsi" w:cs="Arial"/>
                <w:sz w:val="22"/>
                <w:szCs w:val="22"/>
              </w:rPr>
              <w:t xml:space="preserve">d </w:t>
            </w:r>
            <w:r w:rsidR="00F351ED">
              <w:rPr>
                <w:rFonts w:asciiTheme="minorHAnsi" w:hAnsiTheme="minorHAnsi" w:cs="Arial"/>
                <w:sz w:val="22"/>
                <w:szCs w:val="22"/>
              </w:rPr>
              <w:t xml:space="preserve">point by point </w:t>
            </w:r>
            <w:r w:rsidR="00983787" w:rsidRPr="000F2B07">
              <w:rPr>
                <w:rFonts w:asciiTheme="minorHAnsi" w:hAnsiTheme="minorHAnsi" w:cs="Arial"/>
                <w:sz w:val="22"/>
                <w:szCs w:val="22"/>
              </w:rPr>
              <w:t>and the board agr</w:t>
            </w:r>
            <w:r w:rsidR="00F351ED">
              <w:rPr>
                <w:rFonts w:asciiTheme="minorHAnsi" w:hAnsiTheme="minorHAnsi" w:cs="Arial"/>
                <w:sz w:val="22"/>
                <w:szCs w:val="22"/>
              </w:rPr>
              <w:t>eed with it and fully supported</w:t>
            </w:r>
            <w:r w:rsidR="007A3EDA">
              <w:rPr>
                <w:rFonts w:asciiTheme="minorHAnsi" w:hAnsiTheme="minorHAnsi" w:cs="Arial"/>
                <w:sz w:val="22"/>
                <w:szCs w:val="22"/>
              </w:rPr>
              <w:t xml:space="preserve"> it</w:t>
            </w:r>
            <w:r w:rsidR="00983787" w:rsidRPr="000F2B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7F653D3" w14:textId="3004ADEE" w:rsidR="004428D8" w:rsidRPr="000F2B07" w:rsidRDefault="004428D8" w:rsidP="00FC26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785E18D" w14:textId="77777777" w:rsidR="004428D8" w:rsidRPr="000F2B07" w:rsidRDefault="004428D8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FFABB10" w14:textId="4E392F7B" w:rsidR="004428D8" w:rsidRPr="000F2B07" w:rsidRDefault="004428D8" w:rsidP="00617E1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00E746DC" w14:textId="269297E2" w:rsidR="006822D6" w:rsidRPr="000F2B07" w:rsidRDefault="006822D6" w:rsidP="00CE14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4CB0" w:rsidRPr="000F2B07" w14:paraId="35D57885" w14:textId="77777777" w:rsidTr="006B4F2D">
        <w:tc>
          <w:tcPr>
            <w:tcW w:w="778" w:type="dxa"/>
          </w:tcPr>
          <w:p w14:paraId="67036ACA" w14:textId="028E3C84" w:rsidR="00BC391A" w:rsidRPr="000F2B07" w:rsidRDefault="00BC391A" w:rsidP="0064553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6" w:type="dxa"/>
          </w:tcPr>
          <w:p w14:paraId="4D03E3D0" w14:textId="60005233" w:rsidR="005D68C1" w:rsidRDefault="005D68C1" w:rsidP="00D952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8C1">
              <w:rPr>
                <w:rFonts w:asciiTheme="minorHAnsi" w:hAnsiTheme="minorHAnsi" w:cs="Arial"/>
                <w:sz w:val="22"/>
                <w:szCs w:val="22"/>
                <w:u w:val="single"/>
              </w:rPr>
              <w:t>Minutes of previous meeting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(2</w:t>
            </w:r>
            <w:r w:rsidRPr="005D68C1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September)</w:t>
            </w:r>
          </w:p>
          <w:p w14:paraId="294776B5" w14:textId="77777777" w:rsidR="005D68C1" w:rsidRDefault="005D68C1" w:rsidP="00D952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CADC8A" w14:textId="42C76994" w:rsidR="0037301E" w:rsidRPr="000F2B07" w:rsidRDefault="00FC358E" w:rsidP="00D952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2B07">
              <w:rPr>
                <w:rFonts w:asciiTheme="minorHAnsi" w:hAnsiTheme="minorHAnsi" w:cs="Arial"/>
                <w:sz w:val="22"/>
                <w:szCs w:val="22"/>
              </w:rPr>
              <w:t>The minutes from the last meeting were agreed.</w:t>
            </w:r>
          </w:p>
        </w:tc>
        <w:tc>
          <w:tcPr>
            <w:tcW w:w="1329" w:type="dxa"/>
          </w:tcPr>
          <w:p w14:paraId="7B4AF80A" w14:textId="77777777" w:rsidR="005D68C1" w:rsidRDefault="005D68C1" w:rsidP="00FC26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1A821C" w14:textId="77777777" w:rsidR="005D68C1" w:rsidRDefault="005D68C1" w:rsidP="00FC26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EF0DB6" w14:textId="582E5851" w:rsidR="00D9520B" w:rsidRPr="000F2B07" w:rsidRDefault="00061C93" w:rsidP="00FC26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2B07">
              <w:rPr>
                <w:rFonts w:asciiTheme="minorHAnsi" w:hAnsiTheme="minorHAnsi" w:cs="Arial"/>
                <w:sz w:val="22"/>
                <w:szCs w:val="22"/>
              </w:rPr>
              <w:t>CW</w:t>
            </w:r>
          </w:p>
          <w:p w14:paraId="047B7540" w14:textId="6933D07C" w:rsidR="00D9520B" w:rsidRPr="000F2B07" w:rsidRDefault="00D9520B" w:rsidP="00FC26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0F4DC6EF" w14:textId="64F16ACE" w:rsidR="00BC391A" w:rsidRPr="000F2B07" w:rsidRDefault="00BC391A" w:rsidP="00CE14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4CB0" w:rsidRPr="000F2B07" w14:paraId="00450E97" w14:textId="77777777" w:rsidTr="006B4F2D">
        <w:tc>
          <w:tcPr>
            <w:tcW w:w="778" w:type="dxa"/>
          </w:tcPr>
          <w:p w14:paraId="597D5AE9" w14:textId="4F33762F" w:rsidR="00A66978" w:rsidRPr="000F2B07" w:rsidRDefault="00A66978" w:rsidP="0064553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  <w:tc>
          <w:tcPr>
            <w:tcW w:w="5616" w:type="dxa"/>
          </w:tcPr>
          <w:p w14:paraId="075E5FBF" w14:textId="374F86D7" w:rsidR="005D68C1" w:rsidRPr="005D68C1" w:rsidRDefault="005D68C1" w:rsidP="008B503A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D68C1">
              <w:rPr>
                <w:rFonts w:asciiTheme="minorHAnsi" w:hAnsiTheme="minorHAnsi" w:cs="Arial"/>
                <w:sz w:val="22"/>
                <w:szCs w:val="22"/>
                <w:u w:val="single"/>
              </w:rPr>
              <w:t>BID Manager update</w:t>
            </w:r>
          </w:p>
          <w:p w14:paraId="4A8BE778" w14:textId="77777777" w:rsidR="005D68C1" w:rsidRDefault="005D68C1" w:rsidP="008B50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2F046E" w14:textId="77777777" w:rsidR="00E850DC" w:rsidRPr="000F2B07" w:rsidRDefault="00311D89" w:rsidP="008B50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2B07">
              <w:rPr>
                <w:rFonts w:asciiTheme="minorHAnsi" w:hAnsiTheme="minorHAnsi" w:cs="Arial"/>
                <w:sz w:val="22"/>
                <w:szCs w:val="22"/>
              </w:rPr>
              <w:t>CL</w:t>
            </w:r>
            <w:r w:rsidR="001E47A3" w:rsidRPr="000F2B07">
              <w:rPr>
                <w:rFonts w:asciiTheme="minorHAnsi" w:hAnsiTheme="minorHAnsi" w:cs="Arial"/>
                <w:sz w:val="22"/>
                <w:szCs w:val="22"/>
              </w:rPr>
              <w:t xml:space="preserve"> gave an operational update &amp; </w:t>
            </w:r>
            <w:r w:rsidR="00E850DC" w:rsidRPr="000F2B07">
              <w:rPr>
                <w:rFonts w:asciiTheme="minorHAnsi" w:hAnsiTheme="minorHAnsi" w:cs="Arial"/>
                <w:sz w:val="22"/>
                <w:szCs w:val="22"/>
              </w:rPr>
              <w:t>said the new town centre guide is being delivered 09/10/14. The guide is also available online via ISSUU.com.</w:t>
            </w:r>
          </w:p>
          <w:p w14:paraId="0A0249A9" w14:textId="77777777" w:rsidR="00E850DC" w:rsidRPr="000F2B07" w:rsidRDefault="00E850DC" w:rsidP="008B50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570690" w14:textId="29C05244" w:rsidR="00FC3937" w:rsidRPr="000F2B07" w:rsidRDefault="00E850DC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2B07">
              <w:rPr>
                <w:rFonts w:asciiTheme="minorHAnsi" w:hAnsiTheme="minorHAnsi" w:cs="Arial"/>
                <w:sz w:val="22"/>
                <w:szCs w:val="22"/>
              </w:rPr>
              <w:t xml:space="preserve">CL distributed an updated schedule of events and </w:t>
            </w:r>
            <w:r w:rsidR="0092331D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F2B07">
              <w:rPr>
                <w:rFonts w:asciiTheme="minorHAnsi" w:hAnsiTheme="minorHAnsi" w:cs="Arial"/>
                <w:sz w:val="22"/>
                <w:szCs w:val="22"/>
              </w:rPr>
              <w:t>dvertising/expenditure plan for the Christmas lights switch-on.</w:t>
            </w:r>
          </w:p>
          <w:p w14:paraId="07D99FF0" w14:textId="4AA70AD2" w:rsidR="000F2B07" w:rsidRPr="000F2B07" w:rsidRDefault="000F2B07" w:rsidP="000F2B07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81E13B1" w14:textId="77777777" w:rsidR="005D68C1" w:rsidRDefault="005D68C1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E65048" w14:textId="77777777" w:rsidR="005D68C1" w:rsidRDefault="005D68C1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A2B1F9" w14:textId="77777777" w:rsidR="005D68C1" w:rsidRDefault="005D68C1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9272CD" w14:textId="77777777" w:rsidR="005D68C1" w:rsidRDefault="005D68C1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107D8F" w14:textId="77777777" w:rsidR="00A66978" w:rsidRPr="000F2B07" w:rsidRDefault="001E47A3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2B07">
              <w:rPr>
                <w:rFonts w:asciiTheme="minorHAnsi" w:hAnsiTheme="minorHAnsi" w:cs="Arial"/>
                <w:sz w:val="22"/>
                <w:szCs w:val="22"/>
              </w:rPr>
              <w:t>CL</w:t>
            </w:r>
          </w:p>
          <w:p w14:paraId="5DADA612" w14:textId="77777777" w:rsidR="00E850DC" w:rsidRPr="000F2B07" w:rsidRDefault="00E850DC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C8F98C" w14:textId="77777777" w:rsidR="00E850DC" w:rsidRPr="000F2B07" w:rsidRDefault="00E850DC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1A571C" w14:textId="77777777" w:rsidR="00E850DC" w:rsidRPr="000F2B07" w:rsidRDefault="00E850DC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D96E30" w14:textId="37AA9BD9" w:rsidR="00E850DC" w:rsidRPr="000F2B07" w:rsidRDefault="00E850DC" w:rsidP="00E850D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F2B07">
              <w:rPr>
                <w:rFonts w:asciiTheme="minorHAnsi" w:hAnsiTheme="minorHAnsi" w:cs="Arial"/>
                <w:sz w:val="22"/>
                <w:szCs w:val="22"/>
              </w:rPr>
              <w:t>CL</w:t>
            </w:r>
          </w:p>
        </w:tc>
        <w:tc>
          <w:tcPr>
            <w:tcW w:w="1293" w:type="dxa"/>
          </w:tcPr>
          <w:p w14:paraId="2A650387" w14:textId="2FC468C5" w:rsidR="00A66978" w:rsidRPr="000F2B07" w:rsidRDefault="00A66978" w:rsidP="00961F7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0F2B07" w:rsidRPr="000F2B07" w14:paraId="00AA0AB2" w14:textId="77777777" w:rsidTr="006B4F2D">
        <w:tc>
          <w:tcPr>
            <w:tcW w:w="778" w:type="dxa"/>
          </w:tcPr>
          <w:p w14:paraId="7A1FC84C" w14:textId="77777777" w:rsidR="000F2B07" w:rsidRPr="000F2B07" w:rsidRDefault="000F2B07" w:rsidP="000F2B07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5616" w:type="dxa"/>
          </w:tcPr>
          <w:p w14:paraId="00F4A99F" w14:textId="17B8BAA0" w:rsidR="005D68C1" w:rsidRPr="005D68C1" w:rsidRDefault="005D68C1" w:rsidP="000F2B07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D68C1">
              <w:rPr>
                <w:rFonts w:asciiTheme="minorHAnsi" w:hAnsiTheme="minorHAnsi" w:cs="Arial"/>
                <w:sz w:val="22"/>
                <w:szCs w:val="22"/>
                <w:u w:val="single"/>
              </w:rPr>
              <w:t>Town centre ant-social behaviour</w:t>
            </w:r>
          </w:p>
          <w:p w14:paraId="451BDF20" w14:textId="77777777" w:rsidR="005D68C1" w:rsidRDefault="005D68C1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0DEEC04" w14:textId="0897BA04" w:rsidR="00F351ED" w:rsidRDefault="000F2B07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2B07">
              <w:rPr>
                <w:rFonts w:asciiTheme="minorHAnsi" w:hAnsiTheme="minorHAnsi" w:cs="Arial"/>
                <w:sz w:val="22"/>
                <w:szCs w:val="22"/>
              </w:rPr>
              <w:t xml:space="preserve">Cllr Sandra Heyward joined the </w:t>
            </w:r>
            <w:r>
              <w:rPr>
                <w:rFonts w:asciiTheme="minorHAnsi" w:hAnsiTheme="minorHAnsi" w:cs="Arial"/>
                <w:sz w:val="22"/>
                <w:szCs w:val="22"/>
              </w:rPr>
              <w:t>meeting to discuss the number of people causing problems throughout the town centre</w:t>
            </w:r>
            <w:r w:rsidR="0071007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A916565" w14:textId="77777777" w:rsidR="00F351ED" w:rsidRDefault="00F351ED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29D83E4" w14:textId="1F85A6B4" w:rsidR="000F2B07" w:rsidRDefault="000F2B07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AW said that licensees have noticed an increase in the number of incidents due to people drinking on the street</w:t>
            </w:r>
            <w:r w:rsidR="00F351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351ED">
              <w:rPr>
                <w:rFonts w:asciiTheme="minorHAnsi" w:hAnsiTheme="minorHAnsi" w:cs="Arial"/>
                <w:sz w:val="22"/>
                <w:szCs w:val="22"/>
              </w:rPr>
              <w:lastRenderedPageBreak/>
              <w:t>and antisocial behaviour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F351ED">
              <w:rPr>
                <w:rFonts w:asciiTheme="minorHAnsi" w:hAnsiTheme="minorHAnsi" w:cs="Arial"/>
                <w:sz w:val="22"/>
                <w:szCs w:val="22"/>
              </w:rPr>
              <w:t xml:space="preserve"> AW circulated the letter that she has sent to the Chief </w:t>
            </w:r>
            <w:r w:rsidR="000416B5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F351ED">
              <w:rPr>
                <w:rFonts w:asciiTheme="minorHAnsi" w:hAnsiTheme="minorHAnsi" w:cs="Arial"/>
                <w:sz w:val="22"/>
                <w:szCs w:val="22"/>
              </w:rPr>
              <w:t>onstable on behalf of the Pubwatch group.</w:t>
            </w:r>
          </w:p>
          <w:p w14:paraId="794442F0" w14:textId="77777777" w:rsidR="000F2B07" w:rsidRDefault="000F2B07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6347175" w14:textId="42AE489D" w:rsidR="000F2B07" w:rsidRDefault="000F2B07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board discussed the possibility of paying for an additional PCSO. The BID is going to invite the management of the main supported accommodation providers, police, town council</w:t>
            </w:r>
            <w:r w:rsidR="00AD4315">
              <w:rPr>
                <w:rFonts w:asciiTheme="minorHAnsi" w:hAnsiTheme="minorHAnsi" w:cs="Arial"/>
                <w:sz w:val="22"/>
                <w:szCs w:val="22"/>
              </w:rPr>
              <w:t>, Pubwatch and Chamber of Commerce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attend a security meeting. Cllr Heyward then left the meeting.</w:t>
            </w:r>
          </w:p>
          <w:p w14:paraId="30540F8F" w14:textId="22DA27C5" w:rsidR="000F2B07" w:rsidRPr="000F2B07" w:rsidRDefault="000F2B07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3E5B5D8" w14:textId="77777777" w:rsidR="000F2B07" w:rsidRPr="000F2B07" w:rsidRDefault="000F2B07" w:rsidP="00C7444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3E7DF197" w14:textId="77777777" w:rsidR="000F2B07" w:rsidRPr="000F2B07" w:rsidRDefault="000F2B07" w:rsidP="00961F7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F04CB0" w:rsidRPr="000F2B07" w14:paraId="3FDAC7D2" w14:textId="77777777" w:rsidTr="006B4F2D">
        <w:tc>
          <w:tcPr>
            <w:tcW w:w="778" w:type="dxa"/>
          </w:tcPr>
          <w:p w14:paraId="744D6156" w14:textId="44F15485" w:rsidR="00045C9A" w:rsidRPr="000F2B07" w:rsidRDefault="00045C9A" w:rsidP="0064553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  <w:tc>
          <w:tcPr>
            <w:tcW w:w="5616" w:type="dxa"/>
          </w:tcPr>
          <w:p w14:paraId="594BA877" w14:textId="531C7985" w:rsidR="005D68C1" w:rsidRPr="005D68C1" w:rsidRDefault="005D68C1" w:rsidP="000F2B07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D68C1">
              <w:rPr>
                <w:rFonts w:asciiTheme="minorHAnsi" w:hAnsiTheme="minorHAnsi" w:cs="Arial"/>
                <w:sz w:val="22"/>
                <w:szCs w:val="22"/>
                <w:u w:val="single"/>
              </w:rPr>
              <w:t>BID Finances</w:t>
            </w:r>
          </w:p>
          <w:p w14:paraId="468ABA5E" w14:textId="77777777" w:rsidR="005D68C1" w:rsidRDefault="005D68C1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E34523" w14:textId="77777777" w:rsidR="000E107A" w:rsidRDefault="00E850DC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2B07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FC358E" w:rsidRPr="000F2B07">
              <w:rPr>
                <w:rFonts w:asciiTheme="minorHAnsi" w:hAnsiTheme="minorHAnsi" w:cs="Arial"/>
                <w:sz w:val="22"/>
                <w:szCs w:val="22"/>
              </w:rPr>
              <w:t xml:space="preserve">financial update </w:t>
            </w:r>
            <w:r w:rsidRPr="000F2B07">
              <w:rPr>
                <w:rFonts w:asciiTheme="minorHAnsi" w:hAnsiTheme="minorHAnsi" w:cs="Arial"/>
                <w:sz w:val="22"/>
                <w:szCs w:val="22"/>
              </w:rPr>
              <w:t xml:space="preserve">was distributed to the </w:t>
            </w:r>
            <w:r w:rsidR="000F2B07" w:rsidRPr="000F2B07">
              <w:rPr>
                <w:rFonts w:asciiTheme="minorHAnsi" w:hAnsiTheme="minorHAnsi" w:cs="Arial"/>
                <w:sz w:val="22"/>
                <w:szCs w:val="22"/>
              </w:rPr>
              <w:t>board.</w:t>
            </w:r>
            <w:r w:rsidR="00AD4315">
              <w:rPr>
                <w:rFonts w:asciiTheme="minorHAnsi" w:hAnsiTheme="minorHAnsi" w:cs="Arial"/>
                <w:sz w:val="22"/>
                <w:szCs w:val="22"/>
              </w:rPr>
              <w:t xml:space="preserve"> It was agreed that the BID needs to publish board meeting minutes.</w:t>
            </w:r>
          </w:p>
          <w:p w14:paraId="0FE018EC" w14:textId="77777777" w:rsidR="0092331D" w:rsidRDefault="0092331D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28DAF8" w14:textId="51E16E5C" w:rsidR="0092331D" w:rsidRDefault="0092331D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board approved a decision to employ an admin person to take minutes etc</w:t>
            </w:r>
          </w:p>
          <w:p w14:paraId="579C2012" w14:textId="118900B7" w:rsidR="0092331D" w:rsidRPr="000F2B07" w:rsidRDefault="0092331D" w:rsidP="000F2B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66EC733" w14:textId="77777777" w:rsidR="005D68C1" w:rsidRDefault="005D68C1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DCA7DF" w14:textId="77777777" w:rsidR="005D68C1" w:rsidRDefault="005D68C1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2106A1" w14:textId="77777777" w:rsidR="005D68C1" w:rsidRDefault="005D68C1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08288C" w14:textId="77777777" w:rsidR="005D68C1" w:rsidRDefault="005D68C1" w:rsidP="00C744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87361F" w14:textId="4FED2A5F" w:rsidR="0037301E" w:rsidRPr="000F2B07" w:rsidRDefault="00AD4315" w:rsidP="00C7444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AD4315">
              <w:rPr>
                <w:rFonts w:asciiTheme="minorHAnsi" w:hAnsiTheme="minorHAnsi" w:cs="Arial"/>
                <w:sz w:val="22"/>
                <w:szCs w:val="22"/>
              </w:rPr>
              <w:t>CL</w:t>
            </w:r>
          </w:p>
        </w:tc>
        <w:tc>
          <w:tcPr>
            <w:tcW w:w="1293" w:type="dxa"/>
          </w:tcPr>
          <w:p w14:paraId="60088FCC" w14:textId="77777777" w:rsidR="005D68C1" w:rsidRDefault="005D68C1" w:rsidP="00961F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817893" w14:textId="77777777" w:rsidR="005D68C1" w:rsidRDefault="005D68C1" w:rsidP="00961F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FB75B8" w14:textId="77777777" w:rsidR="005D68C1" w:rsidRDefault="005D68C1" w:rsidP="00961F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DFF746" w14:textId="77777777" w:rsidR="005D68C1" w:rsidRDefault="005D68C1" w:rsidP="00961F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340619" w14:textId="4E7F8CA4" w:rsidR="00AD4315" w:rsidRPr="000F2B07" w:rsidRDefault="00AD4315" w:rsidP="00961F7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AD4315">
              <w:rPr>
                <w:rFonts w:asciiTheme="minorHAnsi" w:hAnsiTheme="minorHAnsi" w:cs="Arial"/>
                <w:sz w:val="22"/>
                <w:szCs w:val="22"/>
              </w:rPr>
              <w:t>By next board meeting</w:t>
            </w:r>
          </w:p>
        </w:tc>
      </w:tr>
      <w:tr w:rsidR="00EA1B7B" w:rsidRPr="000F2B07" w14:paraId="062C8994" w14:textId="77777777" w:rsidTr="00851393">
        <w:trPr>
          <w:trHeight w:val="1637"/>
        </w:trPr>
        <w:tc>
          <w:tcPr>
            <w:tcW w:w="778" w:type="dxa"/>
          </w:tcPr>
          <w:p w14:paraId="3D20BCE2" w14:textId="71652FA3" w:rsidR="00EA1B7B" w:rsidRPr="000F2B07" w:rsidRDefault="00EA1B7B" w:rsidP="00C744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6" w:type="dxa"/>
          </w:tcPr>
          <w:p w14:paraId="41398A77" w14:textId="45F9B59A" w:rsidR="00245B99" w:rsidRPr="005D68C1" w:rsidRDefault="005D68C1" w:rsidP="00B42698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D68C1">
              <w:rPr>
                <w:rFonts w:asciiTheme="minorHAnsi" w:hAnsiTheme="minorHAnsi" w:cs="Arial"/>
                <w:sz w:val="22"/>
                <w:szCs w:val="22"/>
                <w:u w:val="single"/>
              </w:rPr>
              <w:t>BID Projects</w:t>
            </w:r>
          </w:p>
          <w:p w14:paraId="2966DAE9" w14:textId="77777777" w:rsidR="009276B9" w:rsidRPr="0092331D" w:rsidRDefault="009276B9" w:rsidP="00B426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86E1BF" w14:textId="77777777" w:rsidR="009276B9" w:rsidRPr="0092331D" w:rsidRDefault="009276B9" w:rsidP="00B426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331D">
              <w:rPr>
                <w:rFonts w:asciiTheme="minorHAnsi" w:hAnsiTheme="minorHAnsi" w:cs="Arial"/>
                <w:sz w:val="22"/>
                <w:szCs w:val="22"/>
                <w:u w:val="single"/>
              </w:rPr>
              <w:t>Marketing &amp; Publicity</w:t>
            </w:r>
          </w:p>
          <w:p w14:paraId="16B0FFCE" w14:textId="4CF87106" w:rsidR="000F2B07" w:rsidRPr="0092331D" w:rsidRDefault="00AD4315" w:rsidP="009276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331D">
              <w:rPr>
                <w:rFonts w:asciiTheme="minorHAnsi" w:hAnsiTheme="minorHAnsi" w:cs="Arial"/>
                <w:sz w:val="22"/>
                <w:szCs w:val="22"/>
              </w:rPr>
              <w:t xml:space="preserve">Town centre app and Wi-Fi in progress. The </w:t>
            </w:r>
            <w:r w:rsidR="0092331D" w:rsidRPr="0092331D">
              <w:rPr>
                <w:rFonts w:asciiTheme="minorHAnsi" w:hAnsiTheme="minorHAnsi" w:cs="Arial"/>
                <w:sz w:val="22"/>
                <w:szCs w:val="22"/>
              </w:rPr>
              <w:t xml:space="preserve">team are working towards a formal agreement to take over the </w:t>
            </w:r>
            <w:r w:rsidRPr="0092331D">
              <w:rPr>
                <w:rFonts w:asciiTheme="minorHAnsi" w:hAnsiTheme="minorHAnsi" w:cs="Arial"/>
                <w:sz w:val="22"/>
                <w:szCs w:val="22"/>
              </w:rPr>
              <w:t>town centre website</w:t>
            </w:r>
            <w:r w:rsidR="0092331D" w:rsidRPr="0092331D">
              <w:rPr>
                <w:rFonts w:asciiTheme="minorHAnsi" w:hAnsiTheme="minorHAnsi" w:cs="Arial"/>
                <w:sz w:val="22"/>
                <w:szCs w:val="22"/>
              </w:rPr>
              <w:t>. The new St Austell branding is being used on all new collateral. Loyalty card press release has been sent to press.</w:t>
            </w:r>
          </w:p>
          <w:p w14:paraId="0E5F6335" w14:textId="77777777" w:rsidR="001B595D" w:rsidRPr="0092331D" w:rsidRDefault="001B595D" w:rsidP="009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7C8A94" w14:textId="77777777" w:rsidR="009276B9" w:rsidRPr="0092331D" w:rsidRDefault="0092331D" w:rsidP="009276B9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2331D">
              <w:rPr>
                <w:rFonts w:asciiTheme="minorHAnsi" w:hAnsiTheme="minorHAnsi" w:cs="Arial"/>
                <w:sz w:val="22"/>
                <w:szCs w:val="22"/>
                <w:u w:val="single"/>
              </w:rPr>
              <w:t>Events</w:t>
            </w:r>
          </w:p>
          <w:p w14:paraId="7214D449" w14:textId="2E24B777" w:rsidR="0092331D" w:rsidRPr="0092331D" w:rsidRDefault="0092331D" w:rsidP="009276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331D">
              <w:rPr>
                <w:rFonts w:asciiTheme="minorHAnsi" w:hAnsiTheme="minorHAnsi" w:cs="Arial"/>
                <w:sz w:val="22"/>
                <w:szCs w:val="22"/>
              </w:rPr>
              <w:t>The consensus for next year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is that the BID runs fewer but bigger events.</w:t>
            </w:r>
          </w:p>
          <w:p w14:paraId="507E0A56" w14:textId="77777777" w:rsidR="001B595D" w:rsidRPr="0092331D" w:rsidRDefault="001B595D" w:rsidP="009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185CDD" w14:textId="77777777" w:rsidR="009276B9" w:rsidRPr="0092331D" w:rsidRDefault="009276B9" w:rsidP="009276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331D">
              <w:rPr>
                <w:rFonts w:asciiTheme="minorHAnsi" w:hAnsiTheme="minorHAnsi" w:cs="Arial"/>
                <w:sz w:val="22"/>
                <w:szCs w:val="22"/>
                <w:u w:val="single"/>
              </w:rPr>
              <w:t>Security &amp; Cleaning</w:t>
            </w:r>
          </w:p>
          <w:p w14:paraId="5220BF1D" w14:textId="3006BA2A" w:rsidR="0092331D" w:rsidRDefault="0092331D" w:rsidP="009276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board agreed to offer retailers a </w:t>
            </w:r>
            <w:r w:rsidR="001B595D">
              <w:rPr>
                <w:rFonts w:asciiTheme="minorHAnsi" w:hAnsiTheme="minorHAnsi" w:cs="Arial"/>
                <w:sz w:val="22"/>
                <w:szCs w:val="22"/>
              </w:rPr>
              <w:t xml:space="preserve">shop-watch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radio free-of-charge for six months.  </w:t>
            </w:r>
            <w:r w:rsidR="001B595D">
              <w:rPr>
                <w:rFonts w:asciiTheme="minorHAnsi" w:hAnsiTheme="minorHAnsi" w:cs="Arial"/>
                <w:sz w:val="22"/>
                <w:szCs w:val="22"/>
              </w:rPr>
              <w:t>DP is looking into siting a CCTV camera in Cemetery Park and a screen in St Austell police station. The streets have had one extra wash with another one scheduled week comm. 06/10/14.</w:t>
            </w:r>
          </w:p>
          <w:p w14:paraId="0F5DDB25" w14:textId="77777777" w:rsidR="009276B9" w:rsidRDefault="009276B9" w:rsidP="009276B9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7DF89BE5" w14:textId="77777777" w:rsidR="001B595D" w:rsidRPr="001B595D" w:rsidRDefault="001B595D" w:rsidP="009276B9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B595D">
              <w:rPr>
                <w:rFonts w:asciiTheme="minorHAnsi" w:hAnsiTheme="minorHAnsi" w:cs="Arial"/>
                <w:sz w:val="22"/>
                <w:szCs w:val="22"/>
                <w:u w:val="single"/>
              </w:rPr>
              <w:t>Premises Occupation</w:t>
            </w:r>
          </w:p>
          <w:p w14:paraId="4581A783" w14:textId="7C21DC9D" w:rsidR="001B595D" w:rsidRPr="001B595D" w:rsidRDefault="001B595D" w:rsidP="009276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595D">
              <w:rPr>
                <w:rFonts w:asciiTheme="minorHAnsi" w:hAnsiTheme="minorHAnsi" w:cs="Arial"/>
                <w:sz w:val="22"/>
                <w:szCs w:val="22"/>
              </w:rPr>
              <w:t xml:space="preserve">Clinton Cards is going to be wrapped with Christmas artwork and Warrens with Torchlight Festival artwork. </w:t>
            </w:r>
          </w:p>
          <w:p w14:paraId="2BFB109B" w14:textId="1EACC394" w:rsidR="009276B9" w:rsidRPr="000F2B07" w:rsidRDefault="009276B9" w:rsidP="001B595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45C3717" w14:textId="77777777" w:rsidR="00851393" w:rsidRPr="000F2B07" w:rsidRDefault="00851393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00BA3105" w14:textId="77777777" w:rsidR="009276B9" w:rsidRPr="000F2B07" w:rsidRDefault="009276B9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01F7411F" w14:textId="77777777" w:rsidR="009276B9" w:rsidRPr="000F2B07" w:rsidRDefault="009276B9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0589ED80" w14:textId="77777777" w:rsidR="009276B9" w:rsidRPr="000F2B07" w:rsidRDefault="009276B9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1768FF0F" w14:textId="77777777" w:rsidR="009276B9" w:rsidRPr="000F2B07" w:rsidRDefault="009276B9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320DAC74" w14:textId="77777777" w:rsidR="009276B9" w:rsidRPr="000F2B07" w:rsidRDefault="009276B9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519D9BE1" w14:textId="77777777" w:rsidR="009276B9" w:rsidRPr="000F2B07" w:rsidRDefault="009276B9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2671FA5B" w14:textId="77777777" w:rsidR="009276B9" w:rsidRPr="000F2B07" w:rsidRDefault="009276B9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7D9E32F2" w14:textId="77777777" w:rsidR="009276B9" w:rsidRPr="000F2B07" w:rsidRDefault="009276B9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39156F77" w14:textId="77777777" w:rsidR="009276B9" w:rsidRPr="000F2B07" w:rsidRDefault="009276B9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06620452" w14:textId="77777777" w:rsidR="009276B9" w:rsidRPr="000F2B07" w:rsidRDefault="009276B9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59B8D05E" w14:textId="519F18C3" w:rsidR="009276B9" w:rsidRPr="000F2B07" w:rsidRDefault="009276B9" w:rsidP="000E107A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221E799F" w14:textId="5B013FCF" w:rsidR="00EA1B7B" w:rsidRPr="000F2B07" w:rsidRDefault="00EA1B7B" w:rsidP="00C7444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EA1B7B" w:rsidRPr="000F2B07" w14:paraId="5C37467C" w14:textId="77777777" w:rsidTr="00851393">
        <w:trPr>
          <w:trHeight w:val="1122"/>
        </w:trPr>
        <w:tc>
          <w:tcPr>
            <w:tcW w:w="778" w:type="dxa"/>
          </w:tcPr>
          <w:p w14:paraId="56780BA8" w14:textId="1A04283B" w:rsidR="00EA1B7B" w:rsidRPr="000F2B07" w:rsidRDefault="00EA1B7B" w:rsidP="00C744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6" w:type="dxa"/>
          </w:tcPr>
          <w:p w14:paraId="4C08BDEE" w14:textId="38B8C74D" w:rsidR="007933CC" w:rsidRPr="005D68C1" w:rsidRDefault="001B595D" w:rsidP="006B439D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D68C1">
              <w:rPr>
                <w:rFonts w:asciiTheme="minorHAnsi" w:hAnsiTheme="minorHAnsi" w:cs="Arial"/>
                <w:sz w:val="22"/>
                <w:szCs w:val="22"/>
                <w:u w:val="single"/>
              </w:rPr>
              <w:t>Britain in Bloom</w:t>
            </w:r>
          </w:p>
          <w:p w14:paraId="566419A6" w14:textId="05CEEF04" w:rsidR="00245B99" w:rsidRPr="00203F94" w:rsidRDefault="00203F94" w:rsidP="006B43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project came in on budget and plans are now underway for 2015. </w:t>
            </w:r>
          </w:p>
        </w:tc>
        <w:tc>
          <w:tcPr>
            <w:tcW w:w="1329" w:type="dxa"/>
          </w:tcPr>
          <w:p w14:paraId="5938EB8A" w14:textId="23C2A9CB" w:rsidR="00EA1B7B" w:rsidRPr="000F2B07" w:rsidRDefault="00EA1B7B" w:rsidP="00C7444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77B0FF18" w14:textId="77777777" w:rsidR="00EA1B7B" w:rsidRPr="000F2B07" w:rsidRDefault="00EA1B7B" w:rsidP="00C7444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EA1B7B" w:rsidRPr="000F2B07" w14:paraId="33537CAF" w14:textId="77777777" w:rsidTr="00061C93">
        <w:trPr>
          <w:trHeight w:val="718"/>
        </w:trPr>
        <w:tc>
          <w:tcPr>
            <w:tcW w:w="778" w:type="dxa"/>
          </w:tcPr>
          <w:p w14:paraId="77344345" w14:textId="334B4172" w:rsidR="00EA1B7B" w:rsidRPr="000F2B07" w:rsidRDefault="00EA1B7B" w:rsidP="00C744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6" w:type="dxa"/>
          </w:tcPr>
          <w:p w14:paraId="58D83317" w14:textId="33643434" w:rsidR="007933CC" w:rsidRPr="005D68C1" w:rsidRDefault="00C53E8B" w:rsidP="008C7767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D68C1">
              <w:rPr>
                <w:rFonts w:asciiTheme="minorHAnsi" w:hAnsiTheme="minorHAnsi" w:cs="Arial"/>
                <w:sz w:val="22"/>
                <w:szCs w:val="22"/>
                <w:u w:val="single"/>
              </w:rPr>
              <w:t>Townscape Heritage Scheme</w:t>
            </w:r>
          </w:p>
          <w:p w14:paraId="2B05A79A" w14:textId="5C472B41" w:rsidR="00DF152B" w:rsidRPr="00203F94" w:rsidRDefault="00C53E8B" w:rsidP="00C53E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3F94">
              <w:rPr>
                <w:rFonts w:asciiTheme="minorHAnsi" w:hAnsiTheme="minorHAnsi" w:cs="Arial"/>
                <w:sz w:val="22"/>
                <w:szCs w:val="22"/>
              </w:rPr>
              <w:t xml:space="preserve">The board discussed the scheme and agreed to </w:t>
            </w:r>
            <w:r w:rsidR="00203F94" w:rsidRPr="00203F94">
              <w:rPr>
                <w:rFonts w:asciiTheme="minorHAnsi" w:hAnsiTheme="minorHAnsi" w:cs="Arial"/>
                <w:sz w:val="22"/>
                <w:szCs w:val="22"/>
              </w:rPr>
              <w:t>allocate £5,000 over the next two years to the scheme.</w:t>
            </w:r>
          </w:p>
        </w:tc>
        <w:tc>
          <w:tcPr>
            <w:tcW w:w="1329" w:type="dxa"/>
          </w:tcPr>
          <w:p w14:paraId="43556D33" w14:textId="77777777" w:rsidR="00EA1B7B" w:rsidRPr="000F2B07" w:rsidRDefault="00EA1B7B" w:rsidP="00C7444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12FB8A67" w14:textId="6D6E80F0" w:rsidR="00245B99" w:rsidRPr="000F2B07" w:rsidRDefault="00245B99" w:rsidP="00C7444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67F48F11" w14:textId="77777777" w:rsidR="00EA1B7B" w:rsidRPr="000F2B07" w:rsidRDefault="00EA1B7B" w:rsidP="00C7444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2C216D8C" w14:textId="77777777" w:rsidR="00061C93" w:rsidRPr="000F2B07" w:rsidRDefault="00061C93" w:rsidP="00C7444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19745CB1" w14:textId="77777777" w:rsidR="00061C93" w:rsidRPr="000F2B07" w:rsidRDefault="00061C93" w:rsidP="00C74446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56F94185" w14:textId="77777777" w:rsidR="00061C93" w:rsidRPr="000F2B07" w:rsidRDefault="00061C93" w:rsidP="00061C93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061C93" w:rsidRPr="000F2B07" w14:paraId="0E8B7B09" w14:textId="77777777" w:rsidTr="00061C93">
        <w:trPr>
          <w:trHeight w:val="718"/>
        </w:trPr>
        <w:tc>
          <w:tcPr>
            <w:tcW w:w="778" w:type="dxa"/>
          </w:tcPr>
          <w:p w14:paraId="264545DD" w14:textId="77777777" w:rsidR="00061C93" w:rsidRPr="000F2B07" w:rsidRDefault="00061C93" w:rsidP="00C744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  <w:tc>
          <w:tcPr>
            <w:tcW w:w="5616" w:type="dxa"/>
          </w:tcPr>
          <w:p w14:paraId="320E8353" w14:textId="77777777" w:rsidR="00061C93" w:rsidRPr="005D68C1" w:rsidRDefault="00203F94" w:rsidP="008C7767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D68C1">
              <w:rPr>
                <w:rFonts w:asciiTheme="minorHAnsi" w:hAnsiTheme="minorHAnsi" w:cs="Arial"/>
                <w:sz w:val="22"/>
                <w:szCs w:val="22"/>
                <w:u w:val="single"/>
              </w:rPr>
              <w:t>Christmas Lights</w:t>
            </w:r>
          </w:p>
          <w:p w14:paraId="71D0DFCA" w14:textId="7B948FDB" w:rsidR="00203F94" w:rsidRPr="00203F94" w:rsidRDefault="00203F94" w:rsidP="008C77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3F94">
              <w:rPr>
                <w:rFonts w:asciiTheme="minorHAnsi" w:hAnsiTheme="minorHAnsi" w:cs="Arial"/>
                <w:sz w:val="22"/>
                <w:szCs w:val="22"/>
              </w:rPr>
              <w:t>The board agreed to extend the Christmas lights along High Cross Street and two walkways within the town centre.</w:t>
            </w:r>
            <w:r w:rsidR="00783B9F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 w:rsidR="00783B9F">
              <w:rPr>
                <w:rFonts w:asciiTheme="minorHAnsi" w:hAnsiTheme="minorHAnsi" w:cs="Arial"/>
                <w:sz w:val="22"/>
                <w:szCs w:val="22"/>
              </w:rPr>
              <w:lastRenderedPageBreak/>
              <w:t>board agreed to pay for free parking at Priory car park over the five late-night shopping nights in November &amp; December.</w:t>
            </w:r>
          </w:p>
          <w:p w14:paraId="4A95EC34" w14:textId="641FC67D" w:rsidR="00203F94" w:rsidRPr="000F2B07" w:rsidRDefault="00203F94" w:rsidP="008C7767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4935437" w14:textId="77777777" w:rsidR="00061C93" w:rsidRPr="000F2B07" w:rsidRDefault="00061C93" w:rsidP="00C74446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93" w:type="dxa"/>
          </w:tcPr>
          <w:p w14:paraId="5312AD34" w14:textId="77777777" w:rsidR="00061C93" w:rsidRPr="000F2B07" w:rsidRDefault="00061C93" w:rsidP="00C74446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7933CC" w:rsidRPr="000F2B07" w14:paraId="24B3802E" w14:textId="77777777" w:rsidTr="00061C93">
        <w:trPr>
          <w:trHeight w:val="718"/>
        </w:trPr>
        <w:tc>
          <w:tcPr>
            <w:tcW w:w="778" w:type="dxa"/>
          </w:tcPr>
          <w:p w14:paraId="73F1C2CC" w14:textId="75264403" w:rsidR="007933CC" w:rsidRPr="000F2B07" w:rsidRDefault="007933CC" w:rsidP="00C744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  <w:tc>
          <w:tcPr>
            <w:tcW w:w="5616" w:type="dxa"/>
          </w:tcPr>
          <w:p w14:paraId="154928C0" w14:textId="77777777" w:rsidR="007933CC" w:rsidRPr="005D68C1" w:rsidRDefault="007933CC" w:rsidP="008C7767">
            <w:pPr>
              <w:rPr>
                <w:rFonts w:asciiTheme="minorHAnsi" w:hAnsiTheme="minorHAnsi" w:cs="Arial"/>
                <w:u w:val="single"/>
              </w:rPr>
            </w:pPr>
            <w:r w:rsidRPr="005D68C1">
              <w:rPr>
                <w:rFonts w:asciiTheme="minorHAnsi" w:hAnsiTheme="minorHAnsi" w:cs="Arial"/>
                <w:u w:val="single"/>
              </w:rPr>
              <w:t>AOB</w:t>
            </w:r>
          </w:p>
          <w:p w14:paraId="51333BB9" w14:textId="4294A0D2" w:rsidR="007933CC" w:rsidRPr="000F2B07" w:rsidRDefault="00203F94" w:rsidP="007933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board agreed that CL had passed his six month probationary period and his wages would increase in line with his contact of employment. </w:t>
            </w:r>
          </w:p>
          <w:p w14:paraId="1CCAFF6D" w14:textId="6580C2E2" w:rsidR="007933CC" w:rsidRPr="000F2B07" w:rsidRDefault="007933CC" w:rsidP="007933CC">
            <w:pPr>
              <w:rPr>
                <w:rFonts w:asciiTheme="minorHAnsi" w:hAnsiTheme="minorHAnsi" w:cs="Arial"/>
                <w:color w:val="FF0000"/>
              </w:rPr>
            </w:pPr>
            <w:r w:rsidRPr="000F2B0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29" w:type="dxa"/>
          </w:tcPr>
          <w:p w14:paraId="32B5C10E" w14:textId="77777777" w:rsidR="007933CC" w:rsidRPr="000F2B07" w:rsidRDefault="007933CC" w:rsidP="00C74446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93" w:type="dxa"/>
          </w:tcPr>
          <w:p w14:paraId="01BC025E" w14:textId="77777777" w:rsidR="007933CC" w:rsidRPr="000F2B07" w:rsidRDefault="007933CC" w:rsidP="00C74446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</w:tbl>
    <w:p w14:paraId="306FF128" w14:textId="47D02BEC" w:rsidR="008A5A38" w:rsidRPr="000F2B07" w:rsidRDefault="008A5A38" w:rsidP="00783B9F">
      <w:pPr>
        <w:spacing w:after="0"/>
        <w:rPr>
          <w:rFonts w:cs="Arial"/>
          <w:sz w:val="24"/>
          <w:szCs w:val="24"/>
        </w:rPr>
      </w:pPr>
    </w:p>
    <w:sectPr w:rsidR="008A5A38" w:rsidRPr="000F2B07" w:rsidSect="00E91681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8E8"/>
    <w:multiLevelType w:val="hybridMultilevel"/>
    <w:tmpl w:val="9C3A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B31"/>
    <w:multiLevelType w:val="hybridMultilevel"/>
    <w:tmpl w:val="2B3290FE"/>
    <w:lvl w:ilvl="0" w:tplc="FC6443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73C8"/>
    <w:multiLevelType w:val="hybridMultilevel"/>
    <w:tmpl w:val="3CB456B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71E6B83"/>
    <w:multiLevelType w:val="hybridMultilevel"/>
    <w:tmpl w:val="9DC8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400A"/>
    <w:multiLevelType w:val="hybridMultilevel"/>
    <w:tmpl w:val="EEEE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23191"/>
    <w:multiLevelType w:val="hybridMultilevel"/>
    <w:tmpl w:val="9EEC5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BF4"/>
    <w:multiLevelType w:val="hybridMultilevel"/>
    <w:tmpl w:val="69F68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E"/>
    <w:rsid w:val="00014B61"/>
    <w:rsid w:val="00024FC9"/>
    <w:rsid w:val="000254B5"/>
    <w:rsid w:val="00033A4E"/>
    <w:rsid w:val="00034893"/>
    <w:rsid w:val="00036581"/>
    <w:rsid w:val="000416B5"/>
    <w:rsid w:val="00045C9A"/>
    <w:rsid w:val="00061C93"/>
    <w:rsid w:val="0007135A"/>
    <w:rsid w:val="000B4928"/>
    <w:rsid w:val="000B68BC"/>
    <w:rsid w:val="000B71F6"/>
    <w:rsid w:val="000D54EF"/>
    <w:rsid w:val="000D5839"/>
    <w:rsid w:val="000E107A"/>
    <w:rsid w:val="000E1882"/>
    <w:rsid w:val="000E283E"/>
    <w:rsid w:val="000E7242"/>
    <w:rsid w:val="000F2B07"/>
    <w:rsid w:val="001243FA"/>
    <w:rsid w:val="00126867"/>
    <w:rsid w:val="00140BEE"/>
    <w:rsid w:val="00145A67"/>
    <w:rsid w:val="00150206"/>
    <w:rsid w:val="001538B5"/>
    <w:rsid w:val="00171E6C"/>
    <w:rsid w:val="001778D3"/>
    <w:rsid w:val="00180D05"/>
    <w:rsid w:val="00195CDE"/>
    <w:rsid w:val="001A53B8"/>
    <w:rsid w:val="001A62ED"/>
    <w:rsid w:val="001B595D"/>
    <w:rsid w:val="001C135E"/>
    <w:rsid w:val="001D7F32"/>
    <w:rsid w:val="001E40E9"/>
    <w:rsid w:val="001E47A3"/>
    <w:rsid w:val="00200085"/>
    <w:rsid w:val="00203063"/>
    <w:rsid w:val="00203F94"/>
    <w:rsid w:val="0020561B"/>
    <w:rsid w:val="002073D5"/>
    <w:rsid w:val="002103BD"/>
    <w:rsid w:val="00216A61"/>
    <w:rsid w:val="00216D17"/>
    <w:rsid w:val="00221A2F"/>
    <w:rsid w:val="00240B9D"/>
    <w:rsid w:val="00245B99"/>
    <w:rsid w:val="00262950"/>
    <w:rsid w:val="002669E4"/>
    <w:rsid w:val="002702E6"/>
    <w:rsid w:val="002719D2"/>
    <w:rsid w:val="00274B43"/>
    <w:rsid w:val="0028288D"/>
    <w:rsid w:val="0028342E"/>
    <w:rsid w:val="00284703"/>
    <w:rsid w:val="002D02FC"/>
    <w:rsid w:val="002F0693"/>
    <w:rsid w:val="00311D89"/>
    <w:rsid w:val="00313BA0"/>
    <w:rsid w:val="00320528"/>
    <w:rsid w:val="003352D5"/>
    <w:rsid w:val="0035146C"/>
    <w:rsid w:val="00363D2F"/>
    <w:rsid w:val="00364A70"/>
    <w:rsid w:val="003727CA"/>
    <w:rsid w:val="0037301E"/>
    <w:rsid w:val="00375133"/>
    <w:rsid w:val="00376A98"/>
    <w:rsid w:val="003909F1"/>
    <w:rsid w:val="00397FF1"/>
    <w:rsid w:val="003D3837"/>
    <w:rsid w:val="003F04DB"/>
    <w:rsid w:val="003F09E8"/>
    <w:rsid w:val="003F4847"/>
    <w:rsid w:val="00405E2E"/>
    <w:rsid w:val="004125E7"/>
    <w:rsid w:val="00412649"/>
    <w:rsid w:val="0042323A"/>
    <w:rsid w:val="004428D8"/>
    <w:rsid w:val="004570E9"/>
    <w:rsid w:val="00472CCF"/>
    <w:rsid w:val="00473ACA"/>
    <w:rsid w:val="004A0551"/>
    <w:rsid w:val="004B10F2"/>
    <w:rsid w:val="004D298C"/>
    <w:rsid w:val="004E099A"/>
    <w:rsid w:val="004E129E"/>
    <w:rsid w:val="004F14F5"/>
    <w:rsid w:val="005042F2"/>
    <w:rsid w:val="00510C49"/>
    <w:rsid w:val="00552B95"/>
    <w:rsid w:val="00554413"/>
    <w:rsid w:val="00556842"/>
    <w:rsid w:val="0057669D"/>
    <w:rsid w:val="00576A39"/>
    <w:rsid w:val="00577197"/>
    <w:rsid w:val="005909A6"/>
    <w:rsid w:val="00590FDE"/>
    <w:rsid w:val="005A31D6"/>
    <w:rsid w:val="005B4B61"/>
    <w:rsid w:val="005B6B15"/>
    <w:rsid w:val="005C518E"/>
    <w:rsid w:val="005C58A6"/>
    <w:rsid w:val="005D1601"/>
    <w:rsid w:val="005D1EB8"/>
    <w:rsid w:val="005D3D4B"/>
    <w:rsid w:val="005D68C1"/>
    <w:rsid w:val="005E427F"/>
    <w:rsid w:val="005E460A"/>
    <w:rsid w:val="005E6936"/>
    <w:rsid w:val="005F41AA"/>
    <w:rsid w:val="0060060F"/>
    <w:rsid w:val="006015AB"/>
    <w:rsid w:val="006048DC"/>
    <w:rsid w:val="00617E18"/>
    <w:rsid w:val="00627B64"/>
    <w:rsid w:val="00631B19"/>
    <w:rsid w:val="006344D0"/>
    <w:rsid w:val="00635511"/>
    <w:rsid w:val="0064553A"/>
    <w:rsid w:val="00651644"/>
    <w:rsid w:val="0065433A"/>
    <w:rsid w:val="0067108A"/>
    <w:rsid w:val="00673771"/>
    <w:rsid w:val="006822D6"/>
    <w:rsid w:val="00685225"/>
    <w:rsid w:val="00687A77"/>
    <w:rsid w:val="00697468"/>
    <w:rsid w:val="006A4869"/>
    <w:rsid w:val="006B439D"/>
    <w:rsid w:val="006B4F2D"/>
    <w:rsid w:val="006D7F2F"/>
    <w:rsid w:val="006E0739"/>
    <w:rsid w:val="006E497F"/>
    <w:rsid w:val="00707B78"/>
    <w:rsid w:val="00710075"/>
    <w:rsid w:val="007126D0"/>
    <w:rsid w:val="00715921"/>
    <w:rsid w:val="00716F79"/>
    <w:rsid w:val="00722299"/>
    <w:rsid w:val="0074710D"/>
    <w:rsid w:val="00755FB0"/>
    <w:rsid w:val="0076147F"/>
    <w:rsid w:val="00761884"/>
    <w:rsid w:val="00772804"/>
    <w:rsid w:val="00783B9F"/>
    <w:rsid w:val="0078798C"/>
    <w:rsid w:val="007933CC"/>
    <w:rsid w:val="007A3EDA"/>
    <w:rsid w:val="007B40B0"/>
    <w:rsid w:val="007C1431"/>
    <w:rsid w:val="007D141E"/>
    <w:rsid w:val="007D18FC"/>
    <w:rsid w:val="007D200B"/>
    <w:rsid w:val="007E16DC"/>
    <w:rsid w:val="007E65EE"/>
    <w:rsid w:val="007F2B16"/>
    <w:rsid w:val="00814968"/>
    <w:rsid w:val="00817323"/>
    <w:rsid w:val="00851393"/>
    <w:rsid w:val="00856B78"/>
    <w:rsid w:val="00856DE1"/>
    <w:rsid w:val="0088043F"/>
    <w:rsid w:val="00884C5D"/>
    <w:rsid w:val="00885A14"/>
    <w:rsid w:val="008A5A38"/>
    <w:rsid w:val="008B503A"/>
    <w:rsid w:val="008C4704"/>
    <w:rsid w:val="008C7767"/>
    <w:rsid w:val="008D4366"/>
    <w:rsid w:val="008D6F62"/>
    <w:rsid w:val="008E4F53"/>
    <w:rsid w:val="008F4AD8"/>
    <w:rsid w:val="0090305B"/>
    <w:rsid w:val="0092331D"/>
    <w:rsid w:val="00926CEB"/>
    <w:rsid w:val="009276B9"/>
    <w:rsid w:val="00936F9D"/>
    <w:rsid w:val="00947C06"/>
    <w:rsid w:val="00950E1F"/>
    <w:rsid w:val="009558CE"/>
    <w:rsid w:val="00961F76"/>
    <w:rsid w:val="0097162C"/>
    <w:rsid w:val="0097686D"/>
    <w:rsid w:val="00983787"/>
    <w:rsid w:val="009C14C4"/>
    <w:rsid w:val="009C597B"/>
    <w:rsid w:val="009C7482"/>
    <w:rsid w:val="009D61EC"/>
    <w:rsid w:val="009E1D8E"/>
    <w:rsid w:val="009E2EA4"/>
    <w:rsid w:val="009F0125"/>
    <w:rsid w:val="009F6CF7"/>
    <w:rsid w:val="00A0490E"/>
    <w:rsid w:val="00A30F86"/>
    <w:rsid w:val="00A50F7E"/>
    <w:rsid w:val="00A512E4"/>
    <w:rsid w:val="00A60A53"/>
    <w:rsid w:val="00A61974"/>
    <w:rsid w:val="00A645AF"/>
    <w:rsid w:val="00A66978"/>
    <w:rsid w:val="00A669D2"/>
    <w:rsid w:val="00A72B20"/>
    <w:rsid w:val="00A74024"/>
    <w:rsid w:val="00AA3ECB"/>
    <w:rsid w:val="00AD2873"/>
    <w:rsid w:val="00AD35D5"/>
    <w:rsid w:val="00AD41E6"/>
    <w:rsid w:val="00AD4315"/>
    <w:rsid w:val="00AE5086"/>
    <w:rsid w:val="00AF2721"/>
    <w:rsid w:val="00AF6366"/>
    <w:rsid w:val="00B0579A"/>
    <w:rsid w:val="00B13A3F"/>
    <w:rsid w:val="00B1725D"/>
    <w:rsid w:val="00B22125"/>
    <w:rsid w:val="00B3308B"/>
    <w:rsid w:val="00B37779"/>
    <w:rsid w:val="00B42698"/>
    <w:rsid w:val="00B60F22"/>
    <w:rsid w:val="00B6341F"/>
    <w:rsid w:val="00B650C9"/>
    <w:rsid w:val="00B67261"/>
    <w:rsid w:val="00B87509"/>
    <w:rsid w:val="00BC391A"/>
    <w:rsid w:val="00BD3940"/>
    <w:rsid w:val="00BD48E2"/>
    <w:rsid w:val="00BE1512"/>
    <w:rsid w:val="00BF0F21"/>
    <w:rsid w:val="00BF48B5"/>
    <w:rsid w:val="00C11DA2"/>
    <w:rsid w:val="00C461E2"/>
    <w:rsid w:val="00C53E8B"/>
    <w:rsid w:val="00C62C4A"/>
    <w:rsid w:val="00C74446"/>
    <w:rsid w:val="00C851A9"/>
    <w:rsid w:val="00C90C8E"/>
    <w:rsid w:val="00C923C8"/>
    <w:rsid w:val="00CB4320"/>
    <w:rsid w:val="00CB5F3B"/>
    <w:rsid w:val="00CC2A01"/>
    <w:rsid w:val="00CC78C8"/>
    <w:rsid w:val="00CD5E2B"/>
    <w:rsid w:val="00CE1437"/>
    <w:rsid w:val="00CF1BEC"/>
    <w:rsid w:val="00CF561D"/>
    <w:rsid w:val="00D029B1"/>
    <w:rsid w:val="00D02C02"/>
    <w:rsid w:val="00D07A05"/>
    <w:rsid w:val="00D202B1"/>
    <w:rsid w:val="00D2794D"/>
    <w:rsid w:val="00D34AE8"/>
    <w:rsid w:val="00D41F6E"/>
    <w:rsid w:val="00D5578E"/>
    <w:rsid w:val="00D5681B"/>
    <w:rsid w:val="00D8105D"/>
    <w:rsid w:val="00D82252"/>
    <w:rsid w:val="00D93945"/>
    <w:rsid w:val="00D9520B"/>
    <w:rsid w:val="00DA32CA"/>
    <w:rsid w:val="00DA52C8"/>
    <w:rsid w:val="00DB4D38"/>
    <w:rsid w:val="00DC0693"/>
    <w:rsid w:val="00DE0D2E"/>
    <w:rsid w:val="00DE65C8"/>
    <w:rsid w:val="00DF152B"/>
    <w:rsid w:val="00E012DE"/>
    <w:rsid w:val="00E136D9"/>
    <w:rsid w:val="00E147E9"/>
    <w:rsid w:val="00E216F7"/>
    <w:rsid w:val="00E221D4"/>
    <w:rsid w:val="00E30CDD"/>
    <w:rsid w:val="00E47379"/>
    <w:rsid w:val="00E53EA8"/>
    <w:rsid w:val="00E54227"/>
    <w:rsid w:val="00E55147"/>
    <w:rsid w:val="00E57256"/>
    <w:rsid w:val="00E7027C"/>
    <w:rsid w:val="00E724FA"/>
    <w:rsid w:val="00E77F2E"/>
    <w:rsid w:val="00E829B1"/>
    <w:rsid w:val="00E850DC"/>
    <w:rsid w:val="00E90F8F"/>
    <w:rsid w:val="00E91681"/>
    <w:rsid w:val="00EA184D"/>
    <w:rsid w:val="00EA1B7B"/>
    <w:rsid w:val="00EA44AD"/>
    <w:rsid w:val="00EA7EA2"/>
    <w:rsid w:val="00EB198A"/>
    <w:rsid w:val="00EB49B4"/>
    <w:rsid w:val="00ED0C94"/>
    <w:rsid w:val="00ED5256"/>
    <w:rsid w:val="00ED6438"/>
    <w:rsid w:val="00ED68A2"/>
    <w:rsid w:val="00EE1BB5"/>
    <w:rsid w:val="00EE48CF"/>
    <w:rsid w:val="00EE7900"/>
    <w:rsid w:val="00EF5E2D"/>
    <w:rsid w:val="00F044A3"/>
    <w:rsid w:val="00F04CB0"/>
    <w:rsid w:val="00F118C3"/>
    <w:rsid w:val="00F351ED"/>
    <w:rsid w:val="00F45D21"/>
    <w:rsid w:val="00F62D1B"/>
    <w:rsid w:val="00F735CC"/>
    <w:rsid w:val="00F815B1"/>
    <w:rsid w:val="00F87B97"/>
    <w:rsid w:val="00F93260"/>
    <w:rsid w:val="00FB0873"/>
    <w:rsid w:val="00FB3B67"/>
    <w:rsid w:val="00FB66F0"/>
    <w:rsid w:val="00FC2660"/>
    <w:rsid w:val="00FC358E"/>
    <w:rsid w:val="00FC3937"/>
    <w:rsid w:val="00FD0B12"/>
    <w:rsid w:val="00FD531A"/>
    <w:rsid w:val="00FD5DDB"/>
    <w:rsid w:val="00FD7EB2"/>
    <w:rsid w:val="00FE3BB3"/>
    <w:rsid w:val="00FE5F4C"/>
    <w:rsid w:val="00FE6AAF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A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B78"/>
    <w:rPr>
      <w:color w:val="0563C1" w:themeColor="hyperlink"/>
      <w:u w:val="single"/>
    </w:rPr>
  </w:style>
  <w:style w:type="table" w:styleId="TableGrid">
    <w:name w:val="Table Grid"/>
    <w:basedOn w:val="TableNormal"/>
    <w:rsid w:val="002F0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B78"/>
    <w:rPr>
      <w:color w:val="0563C1" w:themeColor="hyperlink"/>
      <w:u w:val="single"/>
    </w:rPr>
  </w:style>
  <w:style w:type="table" w:styleId="TableGrid">
    <w:name w:val="Table Grid"/>
    <w:basedOn w:val="TableNormal"/>
    <w:rsid w:val="002F0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Chris</cp:lastModifiedBy>
  <cp:revision>2</cp:revision>
  <cp:lastPrinted>2014-10-31T16:45:00Z</cp:lastPrinted>
  <dcterms:created xsi:type="dcterms:W3CDTF">2014-11-26T15:40:00Z</dcterms:created>
  <dcterms:modified xsi:type="dcterms:W3CDTF">2014-11-26T15:40:00Z</dcterms:modified>
</cp:coreProperties>
</file>